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footer2.xml" ContentType="application/vnd.openxmlformats-officedocument.wordprocessingml.footer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F25" w:rsidRPr="005D4242" w:rsidRDefault="00C02DDB" w:rsidP="00F93701">
      <w:pPr>
        <w:spacing w:line="680" w:lineRule="exact"/>
        <w:jc w:val="center"/>
        <w:rPr>
          <w:rFonts w:ascii="方正小标宋简体" w:eastAsia="方正小标宋简体" w:hAnsi="宋体"/>
          <w:color w:val="000000" w:themeColor="text1"/>
          <w:sz w:val="44"/>
          <w:szCs w:val="44"/>
        </w:rPr>
      </w:pPr>
      <w:r w:rsidRPr="005D4242">
        <w:rPr>
          <w:rFonts w:ascii="方正小标宋简体" w:eastAsia="方正小标宋简体" w:hAnsi="宋体" w:hint="eastAsia"/>
          <w:color w:val="000000" w:themeColor="text1"/>
          <w:sz w:val="44"/>
          <w:szCs w:val="44"/>
        </w:rPr>
        <w:t>201</w:t>
      </w:r>
      <w:r w:rsidR="00E145FD" w:rsidRPr="005D4242">
        <w:rPr>
          <w:rFonts w:ascii="方正小标宋简体" w:eastAsia="方正小标宋简体" w:hAnsi="宋体" w:hint="eastAsia"/>
          <w:color w:val="000000" w:themeColor="text1"/>
          <w:sz w:val="44"/>
          <w:szCs w:val="44"/>
        </w:rPr>
        <w:t>7</w:t>
      </w:r>
      <w:r w:rsidRPr="005D4242">
        <w:rPr>
          <w:rFonts w:ascii="方正小标宋简体" w:eastAsia="方正小标宋简体" w:hAnsi="宋体" w:hint="eastAsia"/>
          <w:color w:val="000000" w:themeColor="text1"/>
          <w:sz w:val="44"/>
          <w:szCs w:val="44"/>
        </w:rPr>
        <w:t>年</w:t>
      </w:r>
      <w:r w:rsidR="00903073" w:rsidRPr="005D4242">
        <w:rPr>
          <w:rFonts w:ascii="方正小标宋简体" w:eastAsia="方正小标宋简体" w:hAnsi="宋体" w:hint="eastAsia"/>
          <w:color w:val="000000" w:themeColor="text1"/>
          <w:sz w:val="44"/>
          <w:szCs w:val="44"/>
        </w:rPr>
        <w:t>南通市通州区</w:t>
      </w:r>
    </w:p>
    <w:p w:rsidR="00903073" w:rsidRPr="005D4242" w:rsidRDefault="00903073" w:rsidP="00F93701">
      <w:pPr>
        <w:spacing w:line="680" w:lineRule="exact"/>
        <w:jc w:val="center"/>
        <w:rPr>
          <w:rFonts w:ascii="方正小标宋简体" w:eastAsia="方正小标宋简体" w:hAnsi="宋体"/>
          <w:color w:val="000000" w:themeColor="text1"/>
          <w:sz w:val="44"/>
          <w:szCs w:val="44"/>
        </w:rPr>
      </w:pPr>
      <w:r w:rsidRPr="005D4242">
        <w:rPr>
          <w:rFonts w:ascii="方正小标宋简体" w:eastAsia="方正小标宋简体" w:hAnsi="宋体" w:hint="eastAsia"/>
          <w:color w:val="000000" w:themeColor="text1"/>
          <w:sz w:val="44"/>
          <w:szCs w:val="44"/>
        </w:rPr>
        <w:t>国民经济和社会发展统计公报</w:t>
      </w:r>
    </w:p>
    <w:p w:rsidR="009419E1" w:rsidRPr="005D4242" w:rsidRDefault="009419E1" w:rsidP="002822D3">
      <w:pPr>
        <w:jc w:val="center"/>
        <w:rPr>
          <w:rFonts w:ascii="楷体_GB2312" w:eastAsia="楷体_GB2312" w:hAnsi="宋体"/>
          <w:color w:val="000000" w:themeColor="text1"/>
        </w:rPr>
      </w:pPr>
    </w:p>
    <w:p w:rsidR="00FD7A35" w:rsidRPr="005D4242" w:rsidRDefault="006B48B1" w:rsidP="002822D3">
      <w:pPr>
        <w:jc w:val="center"/>
        <w:rPr>
          <w:rFonts w:ascii="楷体_GB2312" w:eastAsia="楷体_GB2312" w:hAnsi="宋体"/>
          <w:color w:val="000000" w:themeColor="text1"/>
        </w:rPr>
      </w:pPr>
      <w:r w:rsidRPr="005D4242">
        <w:rPr>
          <w:rFonts w:ascii="楷体_GB2312" w:eastAsia="楷体_GB2312" w:hAnsi="宋体" w:hint="eastAsia"/>
          <w:color w:val="000000" w:themeColor="text1"/>
        </w:rPr>
        <w:t>南通市通州区统计局</w:t>
      </w:r>
    </w:p>
    <w:p w:rsidR="009419E1" w:rsidRPr="005D4242" w:rsidRDefault="009419E1" w:rsidP="002822D3">
      <w:pPr>
        <w:jc w:val="center"/>
        <w:rPr>
          <w:rFonts w:ascii="楷体_GB2312" w:eastAsia="楷体_GB2312" w:hAnsi="宋体"/>
          <w:color w:val="000000" w:themeColor="text1"/>
        </w:rPr>
      </w:pPr>
    </w:p>
    <w:p w:rsidR="00CD4D5B" w:rsidRPr="005D4242" w:rsidRDefault="00B61078" w:rsidP="00A242DF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201</w:t>
      </w:r>
      <w:r w:rsidR="00E145FD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7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年，全区</w:t>
      </w:r>
      <w:r w:rsidR="00E8509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深入贯彻落实</w:t>
      </w:r>
      <w:r w:rsidR="00B45BE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新发展理念，按照中央</w:t>
      </w:r>
      <w:r w:rsidR="00A62F46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和</w:t>
      </w:r>
      <w:r w:rsidR="005644A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省市</w:t>
      </w:r>
      <w:r w:rsidR="00A644C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各项</w:t>
      </w:r>
      <w:r w:rsidR="005644A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决策部署，</w:t>
      </w:r>
      <w:r w:rsidR="00ED1C4F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坚持稳中求进</w:t>
      </w:r>
      <w:r w:rsidR="00B45BE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工作</w:t>
      </w:r>
      <w:r w:rsidR="00ED1C4F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总基调，</w:t>
      </w:r>
      <w:r w:rsidR="00B45BE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围绕“四个全面”</w:t>
      </w:r>
      <w:r w:rsidR="007768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抓落实，</w:t>
      </w:r>
      <w:r w:rsidR="00B45BE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坚定不移抓发展，持之以恒防风险，</w:t>
      </w:r>
      <w:r w:rsidR="0036100A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全区经济社会</w:t>
      </w:r>
      <w:r w:rsidR="00B45BE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各项</w:t>
      </w:r>
      <w:r w:rsidR="00433A72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事业</w:t>
      </w:r>
      <w:r w:rsidR="00B45BE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持续稳</w:t>
      </w:r>
      <w:r w:rsidR="000E194E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固</w:t>
      </w:r>
      <w:r w:rsidR="002A1564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发展</w:t>
      </w:r>
      <w:r w:rsidR="0036100A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</w:t>
      </w:r>
      <w:r w:rsidR="00B45BE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“强富美高”新通州建设取得新成绩，</w:t>
      </w:r>
      <w:r w:rsidR="00776883" w:rsidRPr="005D4242">
        <w:rPr>
          <w:rFonts w:ascii="仿宋_GB2312" w:eastAsia="仿宋_GB2312" w:hint="eastAsia"/>
          <w:color w:val="000000" w:themeColor="text1"/>
          <w:sz w:val="32"/>
        </w:rPr>
        <w:t>人民生活质量不断提</w:t>
      </w:r>
      <w:r w:rsidR="00F97A83" w:rsidRPr="005D4242">
        <w:rPr>
          <w:rFonts w:ascii="仿宋_GB2312" w:eastAsia="仿宋_GB2312" w:hint="eastAsia"/>
          <w:color w:val="000000" w:themeColor="text1"/>
          <w:sz w:val="32"/>
        </w:rPr>
        <w:t>升</w:t>
      </w:r>
      <w:r w:rsidR="00776883" w:rsidRPr="005D4242">
        <w:rPr>
          <w:rFonts w:ascii="仿宋_GB2312" w:eastAsia="仿宋_GB2312" w:hint="eastAsia"/>
          <w:color w:val="000000" w:themeColor="text1"/>
          <w:sz w:val="32"/>
        </w:rPr>
        <w:t>，群众</w:t>
      </w:r>
      <w:r w:rsidR="00185A70">
        <w:rPr>
          <w:rFonts w:ascii="仿宋_GB2312" w:eastAsia="仿宋_GB2312" w:hint="eastAsia"/>
          <w:color w:val="000000" w:themeColor="text1"/>
          <w:sz w:val="32"/>
        </w:rPr>
        <w:t>获得</w:t>
      </w:r>
      <w:r w:rsidR="00776883" w:rsidRPr="005D4242">
        <w:rPr>
          <w:rFonts w:ascii="仿宋_GB2312" w:eastAsia="仿宋_GB2312" w:hint="eastAsia"/>
          <w:color w:val="000000" w:themeColor="text1"/>
          <w:sz w:val="32"/>
        </w:rPr>
        <w:t>感日益增强。</w:t>
      </w:r>
    </w:p>
    <w:p w:rsidR="00903073" w:rsidRPr="005D4242" w:rsidRDefault="00903073" w:rsidP="005E3475">
      <w:pPr>
        <w:pStyle w:val="a8"/>
        <w:spacing w:beforeLines="100" w:line="560" w:lineRule="exact"/>
        <w:ind w:firstLineChars="200" w:firstLine="594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一、综合</w:t>
      </w:r>
    </w:p>
    <w:p w:rsidR="00AD2BD4" w:rsidRPr="005D4242" w:rsidRDefault="00AE02E9" w:rsidP="00E35343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201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7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年</w:t>
      </w:r>
      <w:r w:rsidR="00E453D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</w:t>
      </w:r>
      <w:r w:rsidR="0087075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全</w:t>
      </w:r>
      <w:r w:rsidR="00E453D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区</w:t>
      </w:r>
      <w:r w:rsidR="0087075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实现地区生产总值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1169.41</w:t>
      </w:r>
      <w:r w:rsidR="0087075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亿元，按可比价</w:t>
      </w:r>
      <w:r w:rsidR="0078545E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计算</w:t>
      </w:r>
      <w:r w:rsidR="0087075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</w:t>
      </w:r>
      <w:r w:rsidR="00422600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比上年</w:t>
      </w:r>
      <w:r w:rsidR="0078545E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（下同）</w:t>
      </w:r>
      <w:r w:rsidR="0087075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增长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7.9</w:t>
      </w:r>
      <w:r w:rsidR="0087075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%。</w:t>
      </w:r>
      <w:r w:rsidR="008E677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按常住人口、户籍人口计算的人均地区生产总值分别</w:t>
      </w:r>
      <w:r w:rsidR="00C1467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为</w:t>
      </w:r>
      <w:r w:rsidR="0068062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10.24</w:t>
      </w:r>
      <w:r w:rsidR="008E677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万元和</w:t>
      </w:r>
      <w:r w:rsidR="0068062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9.28</w:t>
      </w:r>
      <w:r w:rsidR="008E677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万元，按</w:t>
      </w:r>
      <w:r w:rsidR="0002715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当年人民币兑美元平均汇率折算分别</w:t>
      </w:r>
      <w:r w:rsidR="00C1467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是</w:t>
      </w:r>
      <w:r w:rsidR="0068062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1.52</w:t>
      </w:r>
      <w:r w:rsidR="0002715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万美元和</w:t>
      </w:r>
      <w:r w:rsidR="0068062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1.37</w:t>
      </w:r>
      <w:r w:rsidR="0002715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万美元。分产业看</w:t>
      </w:r>
      <w:r w:rsidR="0078545E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，第一产业增加值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58.25</w:t>
      </w:r>
      <w:r w:rsidR="0078545E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亿元，</w:t>
      </w:r>
      <w:r w:rsidR="004D0FF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增长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2.1</w:t>
      </w:r>
      <w:r w:rsidR="004D0FF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%；第二产业增加值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574.46</w:t>
      </w:r>
      <w:r w:rsidR="004D0FF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亿元，增长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7.1</w:t>
      </w:r>
      <w:r w:rsidR="004D0FF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%；第三产业增加值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536.70</w:t>
      </w:r>
      <w:r w:rsidR="004D0FF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亿元，增长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9.6</w:t>
      </w:r>
      <w:r w:rsidR="004D0FF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%。</w:t>
      </w:r>
    </w:p>
    <w:p w:rsidR="00AD2BD4" w:rsidRDefault="00444708" w:rsidP="00E35343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三次产业结构比例由上年的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5.</w:t>
      </w:r>
      <w:r w:rsidR="00F85CF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4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:49.</w:t>
      </w:r>
      <w:r w:rsidR="00F85CF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:45.1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调整为</w:t>
      </w:r>
      <w:r w:rsidR="00F97A83" w:rsidRPr="005D4242">
        <w:rPr>
          <w:rFonts w:ascii="仿宋_GB2312" w:eastAsia="仿宋_GB2312" w:hint="eastAsia"/>
          <w:color w:val="000000" w:themeColor="text1"/>
          <w:sz w:val="32"/>
        </w:rPr>
        <w:t>5.0：49.1：45.9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，第三产业增加值占</w:t>
      </w:r>
      <w:r w:rsidR="00422600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地区生产总值的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比重提高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0.8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个百分点</w:t>
      </w:r>
      <w:r w:rsidR="00423F26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。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全年实现高新技术产业产值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1209.18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亿元，增长</w:t>
      </w:r>
      <w:r w:rsidR="00FE38E0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14.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</w:t>
      </w:r>
      <w:r w:rsidR="007476A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占规模以上工业总产值</w:t>
      </w:r>
      <w:r w:rsidR="00422600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的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比重达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54.9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</w:t>
      </w:r>
      <w:r w:rsidR="00AD330A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</w:t>
      </w:r>
      <w:r w:rsidR="0046663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提高</w:t>
      </w:r>
      <w:r w:rsidR="00F97A8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1.7</w:t>
      </w:r>
      <w:r w:rsidR="000B6C5C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个百分点。</w:t>
      </w:r>
    </w:p>
    <w:p w:rsidR="00C31259" w:rsidRPr="005D4242" w:rsidRDefault="00C31259" w:rsidP="00C31259">
      <w:pPr>
        <w:pStyle w:val="a8"/>
        <w:spacing w:line="560" w:lineRule="exact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</w:p>
    <w:p w:rsidR="008139F0" w:rsidRPr="005D4242" w:rsidRDefault="008139F0" w:rsidP="00EC0227">
      <w:pPr>
        <w:pStyle w:val="a8"/>
        <w:spacing w:line="400" w:lineRule="exact"/>
        <w:jc w:val="center"/>
        <w:rPr>
          <w:rFonts w:cs="Courier New"/>
          <w:b/>
          <w:color w:val="000000" w:themeColor="text1"/>
          <w:sz w:val="32"/>
        </w:rPr>
      </w:pPr>
      <w:r w:rsidRPr="005D4242">
        <w:rPr>
          <w:rFonts w:cs="Courier New" w:hint="eastAsia"/>
          <w:b/>
          <w:color w:val="000000" w:themeColor="text1"/>
          <w:sz w:val="32"/>
        </w:rPr>
        <w:t>图1</w:t>
      </w:r>
      <w:r w:rsidR="002B379F" w:rsidRPr="005D4242">
        <w:rPr>
          <w:rFonts w:cs="Courier New" w:hint="eastAsia"/>
          <w:b/>
          <w:color w:val="000000" w:themeColor="text1"/>
          <w:sz w:val="32"/>
        </w:rPr>
        <w:t xml:space="preserve">　</w:t>
      </w:r>
      <w:r w:rsidRPr="005D4242">
        <w:rPr>
          <w:rFonts w:cs="Courier New" w:hint="eastAsia"/>
          <w:b/>
          <w:color w:val="000000" w:themeColor="text1"/>
          <w:sz w:val="32"/>
        </w:rPr>
        <w:t xml:space="preserve"> </w:t>
      </w:r>
      <w:r w:rsidR="00286EBB">
        <w:rPr>
          <w:rFonts w:cs="Courier New" w:hint="eastAsia"/>
          <w:b/>
          <w:color w:val="000000" w:themeColor="text1"/>
          <w:sz w:val="32"/>
        </w:rPr>
        <w:t>2016、2017年</w:t>
      </w:r>
      <w:r w:rsidR="00D93292" w:rsidRPr="005D4242">
        <w:rPr>
          <w:rFonts w:cs="Courier New" w:hint="eastAsia"/>
          <w:b/>
          <w:color w:val="000000" w:themeColor="text1"/>
          <w:sz w:val="32"/>
        </w:rPr>
        <w:t>三次产业</w:t>
      </w:r>
      <w:r w:rsidR="00286EBB">
        <w:rPr>
          <w:rFonts w:cs="Courier New" w:hint="eastAsia"/>
          <w:b/>
          <w:color w:val="000000" w:themeColor="text1"/>
          <w:sz w:val="32"/>
        </w:rPr>
        <w:t>占比</w:t>
      </w:r>
    </w:p>
    <w:p w:rsidR="00D867B2" w:rsidRPr="00C31259" w:rsidRDefault="00D867B2" w:rsidP="00EC0227">
      <w:pPr>
        <w:pStyle w:val="a8"/>
        <w:spacing w:line="400" w:lineRule="exact"/>
        <w:jc w:val="center"/>
        <w:rPr>
          <w:rFonts w:cs="Courier New"/>
          <w:b/>
          <w:color w:val="000000" w:themeColor="text1"/>
          <w:sz w:val="32"/>
        </w:rPr>
      </w:pPr>
    </w:p>
    <w:p w:rsidR="00510C7F" w:rsidRPr="005D4242" w:rsidRDefault="00286EBB" w:rsidP="00567A73">
      <w:pPr>
        <w:pStyle w:val="a8"/>
        <w:jc w:val="both"/>
        <w:rPr>
          <w:rFonts w:ascii="仿宋_GB2312" w:eastAsia="仿宋_GB2312" w:hAnsi="华文仿宋" w:cs="Courier New"/>
          <w:noProof/>
          <w:color w:val="000000" w:themeColor="text1"/>
          <w:kern w:val="2"/>
          <w:sz w:val="32"/>
        </w:rPr>
      </w:pPr>
      <w:r w:rsidRPr="00286EBB">
        <w:rPr>
          <w:noProof/>
        </w:rPr>
        <w:t xml:space="preserve"> </w:t>
      </w:r>
      <w:r w:rsidR="00785041" w:rsidRPr="00286EBB">
        <w:rPr>
          <w:noProof/>
        </w:rPr>
        <w:drawing>
          <wp:inline distT="0" distB="0" distL="0" distR="0">
            <wp:extent cx="2514600" cy="2667000"/>
            <wp:effectExtent l="19050" t="0" r="19050" b="0"/>
            <wp:docPr id="3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286EBB">
        <w:rPr>
          <w:noProof/>
        </w:rPr>
        <w:drawing>
          <wp:inline distT="0" distB="0" distL="0" distR="0">
            <wp:extent cx="2514600" cy="2667000"/>
            <wp:effectExtent l="19050" t="0" r="19050" b="0"/>
            <wp:docPr id="17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286EBB">
        <w:rPr>
          <w:noProof/>
        </w:rPr>
        <w:t xml:space="preserve"> </w:t>
      </w:r>
    </w:p>
    <w:p w:rsidR="003C4F9B" w:rsidRPr="005D4242" w:rsidRDefault="00750589" w:rsidP="00E35343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2017年，全区城乡就业形势稳定，城镇新增就业9195人，新增转移农村劳动力人数3589人，年末城镇登记失业率为1.83%</w:t>
      </w:r>
      <w:r w:rsidR="000C0277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。</w:t>
      </w:r>
      <w:r w:rsidRPr="005D4242">
        <w:rPr>
          <w:rFonts w:ascii="仿宋_GB2312" w:eastAsia="仿宋_GB2312" w:hint="eastAsia"/>
          <w:color w:val="000000" w:themeColor="text1"/>
          <w:sz w:val="32"/>
        </w:rPr>
        <w:t>新增市级创业孵化基地1个；新增省级创业型园区1个，新增省级创业型街道</w:t>
      </w:r>
      <w:r w:rsidRPr="005D4242">
        <w:rPr>
          <w:rFonts w:ascii="方正仿宋_GBK" w:eastAsia="方正仿宋_GBK" w:hint="eastAsia"/>
          <w:color w:val="000000" w:themeColor="text1"/>
          <w:sz w:val="32"/>
        </w:rPr>
        <w:t>（乡镇）</w:t>
      </w:r>
      <w:r w:rsidRPr="005D4242">
        <w:rPr>
          <w:rFonts w:ascii="仿宋_GB2312" w:eastAsia="仿宋_GB2312" w:hint="eastAsia"/>
          <w:color w:val="000000" w:themeColor="text1"/>
          <w:sz w:val="32"/>
        </w:rPr>
        <w:t>1个；通州区金沙街道育才社区喜获国家级充分就业社区殊荣。</w:t>
      </w:r>
      <w:r w:rsidR="00C7096C" w:rsidRPr="005D4242">
        <w:rPr>
          <w:rFonts w:ascii="仿宋_GB2312" w:eastAsia="仿宋_GB2312" w:hAnsi="Arial" w:cs="Arial" w:hint="eastAsia"/>
          <w:color w:val="000000" w:themeColor="text1"/>
          <w:sz w:val="32"/>
        </w:rPr>
        <w:t>全年新增私营企业42</w:t>
      </w:r>
      <w:r w:rsidR="00C6615F">
        <w:rPr>
          <w:rFonts w:ascii="仿宋_GB2312" w:eastAsia="仿宋_GB2312" w:hAnsi="Arial" w:cs="Arial" w:hint="eastAsia"/>
          <w:color w:val="000000" w:themeColor="text1"/>
          <w:sz w:val="32"/>
        </w:rPr>
        <w:t>1</w:t>
      </w:r>
      <w:r w:rsidR="00C7096C" w:rsidRPr="005D4242">
        <w:rPr>
          <w:rFonts w:ascii="仿宋_GB2312" w:eastAsia="仿宋_GB2312" w:hAnsi="Arial" w:cs="Arial" w:hint="eastAsia"/>
          <w:color w:val="000000" w:themeColor="text1"/>
          <w:sz w:val="32"/>
        </w:rPr>
        <w:t>1户，注册资本38</w:t>
      </w:r>
      <w:r w:rsidR="00C6615F">
        <w:rPr>
          <w:rFonts w:ascii="仿宋_GB2312" w:eastAsia="仿宋_GB2312" w:hAnsi="Arial" w:cs="Arial" w:hint="eastAsia"/>
          <w:color w:val="000000" w:themeColor="text1"/>
          <w:sz w:val="32"/>
        </w:rPr>
        <w:t>8</w:t>
      </w:r>
      <w:r w:rsidR="00C7096C" w:rsidRPr="005D4242">
        <w:rPr>
          <w:rFonts w:ascii="仿宋_GB2312" w:eastAsia="仿宋_GB2312" w:hAnsi="Arial" w:cs="Arial" w:hint="eastAsia"/>
          <w:color w:val="000000" w:themeColor="text1"/>
          <w:sz w:val="32"/>
        </w:rPr>
        <w:t>.</w:t>
      </w:r>
      <w:r w:rsidR="00C6615F">
        <w:rPr>
          <w:rFonts w:ascii="仿宋_GB2312" w:eastAsia="仿宋_GB2312" w:hAnsi="Arial" w:cs="Arial" w:hint="eastAsia"/>
          <w:color w:val="000000" w:themeColor="text1"/>
          <w:sz w:val="32"/>
        </w:rPr>
        <w:t>9</w:t>
      </w:r>
      <w:r w:rsidR="00C7096C" w:rsidRPr="005D4242">
        <w:rPr>
          <w:rFonts w:ascii="仿宋_GB2312" w:eastAsia="仿宋_GB2312" w:hAnsi="Arial" w:cs="Arial" w:hint="eastAsia"/>
          <w:color w:val="000000" w:themeColor="text1"/>
          <w:sz w:val="32"/>
        </w:rPr>
        <w:t>0亿元；新注册个体工商户10</w:t>
      </w:r>
      <w:r w:rsidR="00C6615F">
        <w:rPr>
          <w:rFonts w:ascii="仿宋_GB2312" w:eastAsia="仿宋_GB2312" w:hAnsi="Arial" w:cs="Arial" w:hint="eastAsia"/>
          <w:color w:val="000000" w:themeColor="text1"/>
          <w:sz w:val="32"/>
        </w:rPr>
        <w:t>679</w:t>
      </w:r>
      <w:r w:rsidR="00C7096C" w:rsidRPr="005D4242">
        <w:rPr>
          <w:rFonts w:ascii="仿宋_GB2312" w:eastAsia="仿宋_GB2312" w:hAnsi="Arial" w:cs="Arial" w:hint="eastAsia"/>
          <w:color w:val="000000" w:themeColor="text1"/>
          <w:sz w:val="32"/>
        </w:rPr>
        <w:t>户，注册资金11.5</w:t>
      </w:r>
      <w:r w:rsidR="00C6615F">
        <w:rPr>
          <w:rFonts w:ascii="仿宋_GB2312" w:eastAsia="仿宋_GB2312" w:hAnsi="Arial" w:cs="Arial" w:hint="eastAsia"/>
          <w:color w:val="000000" w:themeColor="text1"/>
          <w:sz w:val="32"/>
        </w:rPr>
        <w:t>4</w:t>
      </w:r>
      <w:r w:rsidR="00C7096C" w:rsidRPr="005D4242">
        <w:rPr>
          <w:rFonts w:ascii="仿宋_GB2312" w:eastAsia="仿宋_GB2312" w:hAnsi="Arial" w:cs="Arial" w:hint="eastAsia"/>
          <w:color w:val="000000" w:themeColor="text1"/>
          <w:sz w:val="32"/>
        </w:rPr>
        <w:t>亿元。</w:t>
      </w:r>
      <w:r w:rsidR="008467A2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民营规模工业总产值占全部规模工业总产值的</w:t>
      </w:r>
      <w:r w:rsidR="00D874AB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比重为</w:t>
      </w:r>
      <w:r w:rsidR="00C7096C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65.5</w:t>
      </w:r>
      <w:r w:rsidR="004221DA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%,</w:t>
      </w:r>
      <w:r w:rsidR="00C7096C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民间投资占全部固定资产投资的比重为82.2%。</w:t>
      </w:r>
    </w:p>
    <w:p w:rsidR="005F2196" w:rsidRPr="005D4242" w:rsidRDefault="005F2196" w:rsidP="005E3475">
      <w:pPr>
        <w:pStyle w:val="a8"/>
        <w:spacing w:beforeLines="50"/>
        <w:ind w:firstLineChars="200" w:firstLine="594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二、</w:t>
      </w:r>
      <w:r w:rsidR="0013501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人口、人</w:t>
      </w: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民生活</w:t>
      </w:r>
      <w:r w:rsidR="00B76D24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和社会保障</w:t>
      </w:r>
    </w:p>
    <w:p w:rsidR="009D3ABF" w:rsidRPr="005D4242" w:rsidRDefault="009D3ABF" w:rsidP="00E35343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2017年末，全区户籍人口</w:t>
      </w:r>
      <w:r w:rsidRPr="005D4242">
        <w:rPr>
          <w:rFonts w:ascii="仿宋_GB2312" w:eastAsia="仿宋_GB2312" w:hAnsi="华文仿宋" w:cs="Courier New"/>
          <w:color w:val="000000" w:themeColor="text1"/>
          <w:kern w:val="2"/>
          <w:sz w:val="32"/>
        </w:rPr>
        <w:t>126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.06万人，比上年下降2.85‰。全年出生11095人，出生率8.79‰，出生婴儿性别比（以女性为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lastRenderedPageBreak/>
        <w:t>1）为1.05：1；死亡人口13045人，死亡率10.33‰;自然增长率-1.54‰。</w:t>
      </w:r>
    </w:p>
    <w:p w:rsidR="00F078CE" w:rsidRPr="005D4242" w:rsidRDefault="00F078CE" w:rsidP="00E35343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根据城乡一体化住户抽样调查，全年全区居民人均可支配收入3258</w:t>
      </w:r>
      <w:r w:rsidR="00126E50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4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元，增长9.8%。按常住地分，城镇居民人均可支配收入44366元，增加3626元，增长8.9%。农村居民人均可支配收入21794元，增加1865元，增长9.4%。城乡居民收入比（以农村居民为1）为2.0</w:t>
      </w:r>
      <w:r w:rsidR="00126E50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36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：1。</w:t>
      </w:r>
    </w:p>
    <w:p w:rsidR="005F2196" w:rsidRPr="005D4242" w:rsidRDefault="005F2196" w:rsidP="002B379F">
      <w:pPr>
        <w:pStyle w:val="a8"/>
        <w:jc w:val="center"/>
        <w:rPr>
          <w:rFonts w:cs="Courier New"/>
          <w:b/>
          <w:color w:val="000000" w:themeColor="text1"/>
          <w:sz w:val="32"/>
        </w:rPr>
      </w:pPr>
      <w:r w:rsidRPr="005D4242">
        <w:rPr>
          <w:rFonts w:cs="Courier New" w:hint="eastAsia"/>
          <w:b/>
          <w:color w:val="000000" w:themeColor="text1"/>
          <w:sz w:val="32"/>
        </w:rPr>
        <w:t>图</w:t>
      </w:r>
      <w:r w:rsidR="005C255E">
        <w:rPr>
          <w:rFonts w:cs="Courier New" w:hint="eastAsia"/>
          <w:b/>
          <w:color w:val="000000" w:themeColor="text1"/>
          <w:sz w:val="32"/>
        </w:rPr>
        <w:t>2</w:t>
      </w:r>
      <w:r w:rsidRPr="005D4242">
        <w:rPr>
          <w:rFonts w:cs="Courier New" w:hint="eastAsia"/>
          <w:b/>
          <w:color w:val="000000" w:themeColor="text1"/>
          <w:sz w:val="32"/>
        </w:rPr>
        <w:t xml:space="preserve">  201</w:t>
      </w:r>
      <w:r w:rsidR="00991F25" w:rsidRPr="005D4242">
        <w:rPr>
          <w:rFonts w:cs="Courier New" w:hint="eastAsia"/>
          <w:b/>
          <w:color w:val="000000" w:themeColor="text1"/>
          <w:sz w:val="32"/>
        </w:rPr>
        <w:t>3</w:t>
      </w:r>
      <w:r w:rsidRPr="005D4242">
        <w:rPr>
          <w:rFonts w:cs="Courier New" w:hint="eastAsia"/>
          <w:b/>
          <w:color w:val="000000" w:themeColor="text1"/>
          <w:sz w:val="32"/>
        </w:rPr>
        <w:t>-201</w:t>
      </w:r>
      <w:r w:rsidR="00991F25" w:rsidRPr="005D4242">
        <w:rPr>
          <w:rFonts w:cs="Courier New" w:hint="eastAsia"/>
          <w:b/>
          <w:color w:val="000000" w:themeColor="text1"/>
          <w:sz w:val="32"/>
        </w:rPr>
        <w:t>7</w:t>
      </w:r>
      <w:r w:rsidRPr="005D4242">
        <w:rPr>
          <w:rFonts w:cs="Courier New" w:hint="eastAsia"/>
          <w:b/>
          <w:color w:val="000000" w:themeColor="text1"/>
          <w:sz w:val="32"/>
        </w:rPr>
        <w:t>年城乡居民收入比</w:t>
      </w:r>
    </w:p>
    <w:p w:rsidR="00FE38E0" w:rsidRPr="005D4242" w:rsidRDefault="00C90E81" w:rsidP="002B379F">
      <w:pPr>
        <w:pStyle w:val="a8"/>
        <w:jc w:val="center"/>
        <w:rPr>
          <w:rFonts w:cs="Courier New"/>
          <w:b/>
          <w:color w:val="000000" w:themeColor="text1"/>
          <w:sz w:val="32"/>
        </w:rPr>
      </w:pPr>
      <w:r w:rsidRPr="005D4242">
        <w:rPr>
          <w:rFonts w:cs="Courier New"/>
          <w:b/>
          <w:noProof/>
          <w:color w:val="000000" w:themeColor="text1"/>
          <w:sz w:val="32"/>
        </w:rPr>
        <w:drawing>
          <wp:inline distT="0" distB="0" distL="0" distR="0">
            <wp:extent cx="4686300" cy="2638425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078CE" w:rsidRPr="005D4242" w:rsidRDefault="00F078CE" w:rsidP="00E35343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2017年，全区居民人均消费支出20299元，增长8.3%。其中，人均食品烟酒消费支出5921元，增长1.8%；人均衣着消费支出1253元，增长1.2%；人均居住消费支出3474元，增长15.9%；人均生活用品及服务消费支出1080元，增长5.4%；人均交通通信消费支出3044元，增长16.4%；人均教育文化娱乐消费支出3732元，增长9.0%；人均医疗保健支出1200元，增长12.0%；人均其他用品和服务消费支出595元，增长5.8%。</w:t>
      </w:r>
    </w:p>
    <w:p w:rsidR="00F078CE" w:rsidRPr="005D4242" w:rsidRDefault="00F078CE" w:rsidP="005E3475">
      <w:pPr>
        <w:widowControl/>
        <w:spacing w:beforeLines="50" w:afterLines="50"/>
        <w:jc w:val="center"/>
        <w:rPr>
          <w:rFonts w:ascii="宋体" w:eastAsia="宋体" w:hAnsi="宋体" w:cs="宋体"/>
          <w:b/>
          <w:color w:val="000000" w:themeColor="text1"/>
          <w:kern w:val="0"/>
        </w:rPr>
      </w:pPr>
      <w:r w:rsidRPr="005D4242">
        <w:rPr>
          <w:rFonts w:ascii="宋体" w:eastAsia="宋体" w:hAnsi="宋体" w:cs="宋体" w:hint="eastAsia"/>
          <w:b/>
          <w:color w:val="000000" w:themeColor="text1"/>
          <w:kern w:val="0"/>
        </w:rPr>
        <w:lastRenderedPageBreak/>
        <w:t>表1　2017年通州居民人均消费支出情况</w:t>
      </w:r>
    </w:p>
    <w:tbl>
      <w:tblPr>
        <w:tblW w:w="8337" w:type="dxa"/>
        <w:jc w:val="center"/>
        <w:tblInd w:w="-169" w:type="dxa"/>
        <w:tblLook w:val="04A0"/>
      </w:tblPr>
      <w:tblGrid>
        <w:gridCol w:w="1704"/>
        <w:gridCol w:w="2086"/>
        <w:gridCol w:w="2743"/>
        <w:gridCol w:w="1804"/>
      </w:tblGrid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消费类型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人均消费支出（元）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占人均消费总支出比重（%）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比上年增长（%）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食品烟酒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5921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wordWrap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29.2</w:t>
            </w:r>
          </w:p>
        </w:tc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wordWrap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1.8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衣着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1253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6.2</w:t>
            </w:r>
          </w:p>
        </w:tc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1.2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居住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3474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17.1</w:t>
            </w:r>
          </w:p>
        </w:tc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15.9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生活用品及服务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1080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5.3</w:t>
            </w:r>
          </w:p>
        </w:tc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5.4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交通通信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3044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15.0</w:t>
            </w:r>
          </w:p>
        </w:tc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16.4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教育文化娱乐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3732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18.4</w:t>
            </w:r>
          </w:p>
        </w:tc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9.0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医疗保健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1200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5.9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12.0</w:t>
            </w:r>
          </w:p>
        </w:tc>
      </w:tr>
      <w:tr w:rsidR="00F078CE" w:rsidRPr="005D4242" w:rsidTr="002640A2">
        <w:trPr>
          <w:trHeight w:hRule="exact" w:val="454"/>
          <w:jc w:val="center"/>
        </w:trPr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其他用品和服务</w:t>
            </w:r>
          </w:p>
        </w:tc>
        <w:tc>
          <w:tcPr>
            <w:tcW w:w="20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bottom"/>
              <w:rPr>
                <w:rFonts w:ascii="宋体" w:hAnsi="宋体" w:cs="宋体"/>
                <w:color w:val="000000" w:themeColor="text1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sz w:val="21"/>
                <w:szCs w:val="21"/>
              </w:rPr>
              <w:t>595</w:t>
            </w:r>
          </w:p>
        </w:tc>
        <w:tc>
          <w:tcPr>
            <w:tcW w:w="2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2.9</w:t>
            </w:r>
          </w:p>
        </w:tc>
        <w:tc>
          <w:tcPr>
            <w:tcW w:w="18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078CE" w:rsidRPr="005D4242" w:rsidRDefault="00F078CE" w:rsidP="002640A2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hAnsi="宋体" w:cs="宋体" w:hint="eastAsia"/>
                <w:color w:val="000000" w:themeColor="text1"/>
                <w:kern w:val="0"/>
                <w:sz w:val="21"/>
                <w:szCs w:val="21"/>
              </w:rPr>
              <w:t>5.8</w:t>
            </w:r>
          </w:p>
        </w:tc>
      </w:tr>
    </w:tbl>
    <w:p w:rsidR="00F078CE" w:rsidRPr="005D4242" w:rsidRDefault="00F078CE" w:rsidP="00F078CE">
      <w:pPr>
        <w:widowControl/>
        <w:ind w:firstLineChars="200" w:firstLine="594"/>
        <w:rPr>
          <w:rFonts w:ascii="仿宋_GB2312" w:hAnsi="华文仿宋" w:cs="Courier New"/>
          <w:color w:val="000000" w:themeColor="text1"/>
        </w:rPr>
      </w:pPr>
    </w:p>
    <w:p w:rsidR="00750589" w:rsidRPr="005D4242" w:rsidRDefault="00750589" w:rsidP="00FB4CF5">
      <w:pPr>
        <w:ind w:firstLineChars="196" w:firstLine="582"/>
        <w:rPr>
          <w:rFonts w:ascii="宋体" w:eastAsia="宋体" w:hAnsi="宋体" w:cs="宋体"/>
          <w:color w:val="000000" w:themeColor="text1"/>
          <w:kern w:val="0"/>
          <w:sz w:val="24"/>
          <w:szCs w:val="24"/>
        </w:rPr>
      </w:pPr>
      <w:r w:rsidRPr="005D4242">
        <w:rPr>
          <w:rFonts w:ascii="仿宋_GB2312" w:hAnsi="华文仿宋" w:cs="Courier New" w:hint="eastAsia"/>
          <w:color w:val="000000" w:themeColor="text1"/>
        </w:rPr>
        <w:t>全区企业职工基本养老保险、城乡基本医疗保险、工伤保险、生育保险、失业保险参保人数分别为14.85万人、97.76万人、</w:t>
      </w:r>
      <w:r w:rsidRPr="005D4242">
        <w:rPr>
          <w:rFonts w:ascii="仿宋_GB2312" w:hAnsi="华文仿宋" w:cs="Courier New"/>
          <w:color w:val="000000" w:themeColor="text1"/>
        </w:rPr>
        <w:t>14</w:t>
      </w:r>
      <w:r w:rsidRPr="005D4242">
        <w:rPr>
          <w:rFonts w:ascii="仿宋_GB2312" w:hAnsi="华文仿宋" w:cs="Courier New" w:hint="eastAsia"/>
          <w:color w:val="000000" w:themeColor="text1"/>
        </w:rPr>
        <w:t>.01万人、12.42万人和9.74万人；</w:t>
      </w:r>
      <w:r w:rsidRPr="005D4242">
        <w:rPr>
          <w:rFonts w:ascii="仿宋_GB2312" w:hAnsi="华文仿宋" w:cs="Courier New"/>
          <w:color w:val="000000" w:themeColor="text1"/>
        </w:rPr>
        <w:t>2017年城乡居民基本养老保险参保人数21万人，领取养老金人数28.84万人，续保率达96.39%</w:t>
      </w:r>
      <w:r w:rsidRPr="005D4242">
        <w:rPr>
          <w:rFonts w:ascii="仿宋_GB2312" w:hAnsi="华文仿宋" w:cs="Courier New" w:hint="eastAsia"/>
          <w:color w:val="000000" w:themeColor="text1"/>
        </w:rPr>
        <w:t>。企业职工基本养老保险、城乡基本医疗保险、失业保险参保率均达98%以上。</w:t>
      </w:r>
    </w:p>
    <w:p w:rsidR="008246F0" w:rsidRPr="005D4242" w:rsidRDefault="008246F0" w:rsidP="008246F0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城乡低保标准分别达每人每月640元、600元，分别比上年提高20元和70元。农村五保对象供养标准提高至每人每年9000元，比上年提高600元。城市“三无”人员集中供养标准提高至每人每月1530元，比上年提高10元，分散供养标准提高至每人每月1530元，比上年提高80元。集中和散居孤儿基本生活养育标准分别提至每人每年23616元、14304元，比上年提高1812元和1104元。全年共发放各类生活救助款</w:t>
      </w:r>
      <w:r w:rsidR="00C6615F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21805.39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万元</w:t>
      </w:r>
      <w:r w:rsidR="00C6615F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（含重残</w:t>
      </w:r>
      <w:r w:rsidR="00C6615F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lastRenderedPageBreak/>
        <w:t>10740.63万元及困境未成年人分类保障108.30万元）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，为8517名重病患者支付医疗救助金1804.03万元。全年，区慈善基金会募集善款541</w:t>
      </w:r>
      <w:r w:rsidR="00C6615F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.83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万元，发放善款1014</w:t>
      </w:r>
      <w:r w:rsidR="00C6615F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.91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万元。</w:t>
      </w:r>
      <w:r w:rsidR="008350B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全区</w:t>
      </w:r>
      <w:r w:rsidR="0053326F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共有律师事务所14家，</w:t>
      </w:r>
      <w:r w:rsidR="008350B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律师</w:t>
      </w:r>
      <w:r w:rsidR="00726C26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72</w:t>
      </w:r>
      <w:r w:rsidR="008350B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名，</w:t>
      </w:r>
      <w:r w:rsidR="008350B1" w:rsidRPr="005D4242">
        <w:rPr>
          <w:rFonts w:ascii="仿宋_GB2312" w:eastAsia="仿宋_GB2312" w:hint="eastAsia"/>
          <w:color w:val="000000"/>
          <w:sz w:val="32"/>
        </w:rPr>
        <w:t>基层法律服务工作者9</w:t>
      </w:r>
      <w:r w:rsidR="00C6615F">
        <w:rPr>
          <w:rFonts w:ascii="仿宋_GB2312" w:eastAsia="仿宋_GB2312" w:hint="eastAsia"/>
          <w:color w:val="000000"/>
          <w:sz w:val="32"/>
        </w:rPr>
        <w:t>8</w:t>
      </w:r>
      <w:r w:rsidR="008350B1" w:rsidRPr="005D4242">
        <w:rPr>
          <w:rFonts w:ascii="仿宋_GB2312" w:eastAsia="仿宋_GB2312" w:hint="eastAsia"/>
          <w:color w:val="000000"/>
          <w:sz w:val="32"/>
        </w:rPr>
        <w:t>名</w:t>
      </w:r>
      <w:r w:rsidR="008350B1" w:rsidRPr="005D4242">
        <w:rPr>
          <w:rFonts w:ascii="仿宋_GB2312" w:eastAsia="仿宋_GB2312" w:hint="eastAsia"/>
          <w:color w:val="000000" w:themeColor="text1"/>
          <w:sz w:val="32"/>
        </w:rPr>
        <w:t>。</w:t>
      </w:r>
    </w:p>
    <w:p w:rsidR="00903073" w:rsidRPr="005D4242" w:rsidRDefault="005F2196" w:rsidP="005E3475">
      <w:pPr>
        <w:pStyle w:val="a8"/>
        <w:spacing w:beforeLines="100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三</w:t>
      </w:r>
      <w:r w:rsidR="0090307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、农林牧渔业</w:t>
      </w:r>
    </w:p>
    <w:p w:rsidR="00024641" w:rsidRPr="005D4242" w:rsidRDefault="00126E50" w:rsidP="007D5C84">
      <w:pPr>
        <w:ind w:firstLineChars="200" w:firstLine="594"/>
        <w:rPr>
          <w:rFonts w:ascii="仿宋_GB2312"/>
          <w:color w:val="000000" w:themeColor="text1"/>
        </w:rPr>
      </w:pPr>
      <w:r>
        <w:rPr>
          <w:rFonts w:ascii="仿宋_GB2312" w:hAnsi="华文仿宋" w:cs="Courier New" w:hint="eastAsia"/>
          <w:color w:val="000000" w:themeColor="text1"/>
        </w:rPr>
        <w:t>2017年，</w:t>
      </w:r>
      <w:r w:rsidR="006B3991" w:rsidRPr="005D4242">
        <w:rPr>
          <w:rFonts w:ascii="仿宋_GB2312" w:hAnsi="华文仿宋" w:cs="Courier New" w:hint="eastAsia"/>
          <w:color w:val="000000" w:themeColor="text1"/>
        </w:rPr>
        <w:t>全区实现农林牧渔业现价总产值102.09亿元，比上年增加4.45亿元，增长4.6%。</w:t>
      </w:r>
      <w:r w:rsidR="006B3991" w:rsidRPr="005D4242">
        <w:rPr>
          <w:rFonts w:ascii="仿宋_GB2312" w:hint="eastAsia"/>
          <w:color w:val="000000" w:themeColor="text1"/>
        </w:rPr>
        <w:t>全年粮食播种面积113.07万亩，下降6.0%，亩产431公斤，下降1.4%，粮食总产量48.75万吨，下降7.3%；油料作物播种面积35.91万亩，下降12.2%，亩产221公斤，增长1.4%，油料总产量7.93万吨，下降11.1%；棉花播种面积0.92万亩，下降65.3%，亩产87公斤，增长2.4%，棉花总产量0.08万吨，下降64.5%。生猪出栏48.4万头，下降7.5%；猪肉产量3.66万吨，下降7.5%;家禽出栏1015.5万羽，下降7.7%;山羊出栏26.2万只，下降5.1%。水产品产量3.60万吨，增长0.6%，其中，淡水养殖产量</w:t>
      </w:r>
      <w:r w:rsidR="00740ABF" w:rsidRPr="005D4242">
        <w:rPr>
          <w:rFonts w:ascii="仿宋_GB2312" w:hint="eastAsia"/>
          <w:color w:val="000000" w:themeColor="text1"/>
        </w:rPr>
        <w:t>3.07</w:t>
      </w:r>
      <w:r w:rsidR="006B3991" w:rsidRPr="005D4242">
        <w:rPr>
          <w:rFonts w:ascii="仿宋_GB2312" w:hint="eastAsia"/>
          <w:color w:val="000000" w:themeColor="text1"/>
        </w:rPr>
        <w:t>万吨，增长</w:t>
      </w:r>
      <w:r w:rsidR="00740ABF" w:rsidRPr="005D4242">
        <w:rPr>
          <w:rFonts w:ascii="仿宋_GB2312" w:hint="eastAsia"/>
          <w:color w:val="000000" w:themeColor="text1"/>
        </w:rPr>
        <w:t>1.0</w:t>
      </w:r>
      <w:r>
        <w:rPr>
          <w:rFonts w:ascii="仿宋_GB2312" w:hint="eastAsia"/>
          <w:color w:val="000000" w:themeColor="text1"/>
        </w:rPr>
        <w:t>%</w:t>
      </w:r>
      <w:r w:rsidR="006B3991" w:rsidRPr="005D4242">
        <w:rPr>
          <w:rFonts w:ascii="仿宋_GB2312" w:hint="eastAsia"/>
          <w:color w:val="000000" w:themeColor="text1"/>
        </w:rPr>
        <w:t>；内河捕捞产量0.53万吨，下降1.9%。</w:t>
      </w:r>
    </w:p>
    <w:p w:rsidR="00024641" w:rsidRPr="005D4242" w:rsidRDefault="00024641" w:rsidP="007D5C84">
      <w:pPr>
        <w:ind w:firstLineChars="200" w:firstLine="594"/>
        <w:rPr>
          <w:rFonts w:ascii="仿宋_GB2312"/>
          <w:color w:val="000000" w:themeColor="text1"/>
        </w:rPr>
      </w:pPr>
    </w:p>
    <w:p w:rsidR="007543B3" w:rsidRPr="005D4242" w:rsidRDefault="007543B3" w:rsidP="005E3475">
      <w:pPr>
        <w:widowControl/>
        <w:spacing w:beforeLines="50" w:afterLines="50"/>
        <w:jc w:val="center"/>
        <w:rPr>
          <w:rFonts w:ascii="宋体" w:eastAsia="宋体" w:hAnsi="宋体" w:cs="宋体"/>
          <w:b/>
          <w:color w:val="000000" w:themeColor="text1"/>
          <w:kern w:val="0"/>
        </w:rPr>
      </w:pPr>
      <w:r w:rsidRPr="005D4242">
        <w:rPr>
          <w:rFonts w:ascii="宋体" w:eastAsia="宋体" w:hAnsi="宋体" w:cs="宋体" w:hint="eastAsia"/>
          <w:b/>
          <w:color w:val="000000" w:themeColor="text1"/>
          <w:kern w:val="0"/>
        </w:rPr>
        <w:t>表2　201</w:t>
      </w:r>
      <w:r w:rsidR="006B3991" w:rsidRPr="005D4242">
        <w:rPr>
          <w:rFonts w:ascii="宋体" w:eastAsia="宋体" w:hAnsi="宋体" w:cs="宋体" w:hint="eastAsia"/>
          <w:b/>
          <w:color w:val="000000" w:themeColor="text1"/>
          <w:kern w:val="0"/>
        </w:rPr>
        <w:t>7</w:t>
      </w:r>
      <w:r w:rsidRPr="005D4242">
        <w:rPr>
          <w:rFonts w:ascii="宋体" w:eastAsia="宋体" w:hAnsi="宋体" w:cs="宋体" w:hint="eastAsia"/>
          <w:b/>
          <w:color w:val="000000" w:themeColor="text1"/>
          <w:kern w:val="0"/>
        </w:rPr>
        <w:t>年主要农产品产量</w:t>
      </w:r>
      <w:r w:rsidR="00A27856" w:rsidRPr="005D4242">
        <w:rPr>
          <w:rFonts w:ascii="宋体" w:eastAsia="宋体" w:hAnsi="宋体" w:cs="宋体" w:hint="eastAsia"/>
          <w:b/>
          <w:color w:val="000000" w:themeColor="text1"/>
          <w:kern w:val="0"/>
        </w:rPr>
        <w:t>情况</w:t>
      </w:r>
    </w:p>
    <w:tbl>
      <w:tblPr>
        <w:tblW w:w="757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24"/>
        <w:gridCol w:w="1872"/>
        <w:gridCol w:w="1848"/>
        <w:gridCol w:w="2027"/>
      </w:tblGrid>
      <w:tr w:rsidR="009B671B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9B671B" w:rsidRPr="005D4242" w:rsidRDefault="009B671B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产品名称</w:t>
            </w:r>
          </w:p>
        </w:tc>
        <w:tc>
          <w:tcPr>
            <w:tcW w:w="1872" w:type="dxa"/>
            <w:vAlign w:val="center"/>
          </w:tcPr>
          <w:p w:rsidR="009B671B" w:rsidRPr="005D4242" w:rsidRDefault="009B671B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计量单位</w:t>
            </w:r>
          </w:p>
        </w:tc>
        <w:tc>
          <w:tcPr>
            <w:tcW w:w="1848" w:type="dxa"/>
            <w:vAlign w:val="center"/>
          </w:tcPr>
          <w:p w:rsidR="009B671B" w:rsidRPr="005D4242" w:rsidRDefault="009B671B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产量</w:t>
            </w:r>
          </w:p>
        </w:tc>
        <w:tc>
          <w:tcPr>
            <w:tcW w:w="2027" w:type="dxa"/>
            <w:vAlign w:val="center"/>
          </w:tcPr>
          <w:p w:rsidR="009B671B" w:rsidRPr="005D4242" w:rsidRDefault="009B671B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21"/>
                <w:szCs w:val="21"/>
              </w:rPr>
              <w:t>比上年增长(％)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粮食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万吨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48.75 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-7.3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lastRenderedPageBreak/>
              <w:t>棉花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万吨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0.08 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-64.5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油料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万吨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7.93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-11.1 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生猪出栏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万头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48.4 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-7.5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猪肉产量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万吨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3.66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-7.5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羊出栏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万只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26.2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-5.1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家禽出栏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万羽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1015.5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-7.7</w:t>
            </w:r>
          </w:p>
        </w:tc>
      </w:tr>
      <w:tr w:rsidR="006B3991" w:rsidRPr="005D4242" w:rsidTr="002B379F">
        <w:trPr>
          <w:trHeight w:hRule="exact" w:val="454"/>
          <w:jc w:val="center"/>
        </w:trPr>
        <w:tc>
          <w:tcPr>
            <w:tcW w:w="1824" w:type="dxa"/>
            <w:vAlign w:val="center"/>
          </w:tcPr>
          <w:p w:rsidR="006B3991" w:rsidRPr="005D4242" w:rsidRDefault="006B3991" w:rsidP="00126E5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水产品</w:t>
            </w:r>
          </w:p>
        </w:tc>
        <w:tc>
          <w:tcPr>
            <w:tcW w:w="1872" w:type="dxa"/>
            <w:vAlign w:val="center"/>
          </w:tcPr>
          <w:p w:rsidR="006B3991" w:rsidRPr="005D4242" w:rsidRDefault="006B3991" w:rsidP="00755E0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万吨</w:t>
            </w:r>
          </w:p>
        </w:tc>
        <w:tc>
          <w:tcPr>
            <w:tcW w:w="1848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 xml:space="preserve"> 3.6</w:t>
            </w:r>
          </w:p>
        </w:tc>
        <w:tc>
          <w:tcPr>
            <w:tcW w:w="2027" w:type="dxa"/>
            <w:vAlign w:val="center"/>
          </w:tcPr>
          <w:p w:rsidR="006B3991" w:rsidRPr="005D4242" w:rsidRDefault="006B3991" w:rsidP="002640A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1"/>
                <w:szCs w:val="21"/>
              </w:rPr>
              <w:t>0.6</w:t>
            </w:r>
          </w:p>
        </w:tc>
      </w:tr>
    </w:tbl>
    <w:p w:rsidR="009B671B" w:rsidRPr="005D4242" w:rsidRDefault="009B671B" w:rsidP="009B671B">
      <w:pPr>
        <w:rPr>
          <w:color w:val="000000" w:themeColor="text1"/>
        </w:rPr>
      </w:pPr>
    </w:p>
    <w:p w:rsidR="008246F0" w:rsidRPr="005D4242" w:rsidRDefault="008246F0" w:rsidP="008246F0">
      <w:pPr>
        <w:ind w:firstLineChars="196" w:firstLine="582"/>
        <w:rPr>
          <w:rFonts w:ascii="仿宋_GB2312"/>
          <w:color w:val="000000" w:themeColor="text1"/>
        </w:rPr>
      </w:pPr>
      <w:r w:rsidRPr="005D4242">
        <w:rPr>
          <w:rFonts w:ascii="仿宋_GB2312" w:hint="eastAsia"/>
          <w:color w:val="000000" w:themeColor="text1"/>
        </w:rPr>
        <w:t>2017年，全区农业机械总动力51万千瓦，农业综合机械化水平达83％。农业机械总投入9116万元，其中：农民投入农业机械购置6590万元。农机化经营总收入48010万元，其中跨区作业收入9560万元。粮食产地烘干能力达36%。</w:t>
      </w:r>
      <w:r w:rsidR="00257F01" w:rsidRPr="005D4242">
        <w:rPr>
          <w:rFonts w:ascii="仿宋_GB2312" w:hint="eastAsia"/>
          <w:color w:val="000000" w:themeColor="text1"/>
        </w:rPr>
        <w:t>全区设施农业面积累计可达21.24万亩，占耕地比达24.2%，</w:t>
      </w:r>
      <w:r w:rsidR="00A05620" w:rsidRPr="005D4242">
        <w:rPr>
          <w:rFonts w:ascii="仿宋_GB2312" w:hint="eastAsia"/>
          <w:color w:val="000000" w:themeColor="text1"/>
        </w:rPr>
        <w:t>建成各类</w:t>
      </w:r>
      <w:r w:rsidR="00307DF2">
        <w:rPr>
          <w:rFonts w:ascii="仿宋_GB2312" w:hint="eastAsia"/>
          <w:color w:val="000000" w:themeColor="text1"/>
        </w:rPr>
        <w:t>农业</w:t>
      </w:r>
      <w:r w:rsidR="00A05620" w:rsidRPr="005D4242">
        <w:rPr>
          <w:rFonts w:ascii="仿宋_GB2312" w:hint="eastAsia"/>
          <w:color w:val="000000" w:themeColor="text1"/>
        </w:rPr>
        <w:t>园区9个，省级菜篮子工程万亩蔬菜基地2个，国家级“一村一品”示范村2个，省现代农业示范村1个</w:t>
      </w:r>
      <w:r w:rsidR="00FB4CF5" w:rsidRPr="005D4242">
        <w:rPr>
          <w:rFonts w:ascii="仿宋_GB2312" w:hint="eastAsia"/>
          <w:color w:val="000000" w:themeColor="text1"/>
        </w:rPr>
        <w:t>，新增市级以上农业龙头企业5家。</w:t>
      </w:r>
    </w:p>
    <w:p w:rsidR="00C73F5C" w:rsidRPr="005D4242" w:rsidRDefault="00B433F5" w:rsidP="002D3E70">
      <w:pPr>
        <w:ind w:firstLineChars="200" w:firstLine="594"/>
        <w:rPr>
          <w:color w:val="000000" w:themeColor="text1"/>
        </w:rPr>
      </w:pPr>
      <w:r w:rsidRPr="005D4242">
        <w:rPr>
          <w:rFonts w:hAnsi="华文仿宋" w:cs="Courier New" w:hint="eastAsia"/>
          <w:color w:val="000000" w:themeColor="text1"/>
        </w:rPr>
        <w:t>继续实施农村河道整治三年行动计划，全年共疏浚农村河道</w:t>
      </w:r>
      <w:r w:rsidRPr="005D4242">
        <w:rPr>
          <w:rFonts w:hAnsi="华文仿宋" w:cs="Courier New" w:hint="eastAsia"/>
          <w:color w:val="000000" w:themeColor="text1"/>
        </w:rPr>
        <w:t>436</w:t>
      </w:r>
      <w:r w:rsidRPr="005D4242">
        <w:rPr>
          <w:rFonts w:hAnsi="华文仿宋" w:cs="Courier New" w:hint="eastAsia"/>
          <w:color w:val="000000" w:themeColor="text1"/>
        </w:rPr>
        <w:t>条（段），清淤土方</w:t>
      </w:r>
      <w:r w:rsidRPr="005D4242">
        <w:rPr>
          <w:rFonts w:hAnsi="华文仿宋" w:cs="Courier New" w:hint="eastAsia"/>
          <w:color w:val="000000" w:themeColor="text1"/>
        </w:rPr>
        <w:t>163</w:t>
      </w:r>
      <w:r w:rsidRPr="005D4242">
        <w:rPr>
          <w:rFonts w:hAnsi="华文仿宋" w:cs="Courier New" w:hint="eastAsia"/>
          <w:color w:val="000000" w:themeColor="text1"/>
        </w:rPr>
        <w:t>万方，拆除</w:t>
      </w:r>
      <w:r w:rsidRPr="005D4242">
        <w:rPr>
          <w:rFonts w:hAnsi="华文仿宋" w:cs="Courier New"/>
          <w:color w:val="000000" w:themeColor="text1"/>
        </w:rPr>
        <w:t>坝头坝埂</w:t>
      </w:r>
      <w:r w:rsidRPr="005D4242">
        <w:rPr>
          <w:rFonts w:hAnsi="华文仿宋" w:cs="Courier New" w:hint="eastAsia"/>
          <w:color w:val="000000" w:themeColor="text1"/>
        </w:rPr>
        <w:t>871</w:t>
      </w:r>
      <w:r w:rsidRPr="005D4242">
        <w:rPr>
          <w:rFonts w:hAnsi="华文仿宋" w:cs="Courier New" w:hint="eastAsia"/>
          <w:color w:val="000000" w:themeColor="text1"/>
        </w:rPr>
        <w:t>条</w:t>
      </w:r>
      <w:r w:rsidRPr="005D4242">
        <w:rPr>
          <w:rFonts w:hAnsi="华文仿宋" w:cs="Courier New"/>
          <w:color w:val="000000" w:themeColor="text1"/>
        </w:rPr>
        <w:t>，</w:t>
      </w:r>
      <w:r w:rsidRPr="005D4242">
        <w:rPr>
          <w:rFonts w:hAnsi="华文仿宋" w:cs="Courier New" w:hint="eastAsia"/>
          <w:color w:val="000000" w:themeColor="text1"/>
        </w:rPr>
        <w:t>新建桥涵</w:t>
      </w:r>
      <w:r w:rsidRPr="005D4242">
        <w:rPr>
          <w:rFonts w:hAnsi="华文仿宋" w:cs="Courier New" w:hint="eastAsia"/>
          <w:color w:val="000000" w:themeColor="text1"/>
        </w:rPr>
        <w:t>569</w:t>
      </w:r>
      <w:r w:rsidRPr="005D4242">
        <w:rPr>
          <w:rFonts w:hAnsi="华文仿宋" w:cs="Courier New" w:hint="eastAsia"/>
          <w:color w:val="000000" w:themeColor="text1"/>
        </w:rPr>
        <w:t>座，</w:t>
      </w:r>
      <w:r w:rsidRPr="005D4242">
        <w:rPr>
          <w:rFonts w:hAnsi="华文仿宋" w:cs="Courier New"/>
          <w:color w:val="000000" w:themeColor="text1"/>
        </w:rPr>
        <w:t>整</w:t>
      </w:r>
      <w:r w:rsidRPr="005D4242">
        <w:rPr>
          <w:rFonts w:hAnsi="华文仿宋" w:cs="Courier New" w:hint="eastAsia"/>
          <w:color w:val="000000" w:themeColor="text1"/>
        </w:rPr>
        <w:t>修河</w:t>
      </w:r>
      <w:r w:rsidRPr="005D4242">
        <w:rPr>
          <w:rFonts w:hAnsi="华文仿宋" w:cs="Courier New"/>
          <w:color w:val="000000" w:themeColor="text1"/>
        </w:rPr>
        <w:t>坡</w:t>
      </w:r>
      <w:r w:rsidRPr="005D4242">
        <w:rPr>
          <w:rFonts w:hAnsi="华文仿宋" w:cs="Courier New" w:hint="eastAsia"/>
          <w:color w:val="000000" w:themeColor="text1"/>
        </w:rPr>
        <w:t>257</w:t>
      </w:r>
      <w:r w:rsidRPr="005D4242">
        <w:rPr>
          <w:rFonts w:hAnsi="华文仿宋" w:cs="Courier New"/>
          <w:color w:val="000000" w:themeColor="text1"/>
        </w:rPr>
        <w:t>公里，绿化河</w:t>
      </w:r>
      <w:r w:rsidRPr="005D4242">
        <w:rPr>
          <w:rFonts w:hAnsi="华文仿宋" w:cs="Courier New" w:hint="eastAsia"/>
          <w:color w:val="000000" w:themeColor="text1"/>
        </w:rPr>
        <w:t>坡</w:t>
      </w:r>
      <w:r w:rsidRPr="005D4242">
        <w:rPr>
          <w:rFonts w:hAnsi="华文仿宋" w:cs="Courier New" w:hint="eastAsia"/>
          <w:color w:val="000000" w:themeColor="text1"/>
        </w:rPr>
        <w:t>2124</w:t>
      </w:r>
      <w:r w:rsidRPr="005D4242">
        <w:rPr>
          <w:rFonts w:hAnsi="华文仿宋" w:cs="Courier New" w:hint="eastAsia"/>
          <w:color w:val="000000" w:themeColor="text1"/>
        </w:rPr>
        <w:t>公里，</w:t>
      </w:r>
      <w:r w:rsidRPr="005D4242">
        <w:rPr>
          <w:rFonts w:hAnsi="华文仿宋" w:cs="Courier New"/>
          <w:color w:val="000000" w:themeColor="text1"/>
        </w:rPr>
        <w:t>建设生态河道</w:t>
      </w:r>
      <w:r w:rsidRPr="005D4242">
        <w:rPr>
          <w:rFonts w:hAnsi="华文仿宋" w:cs="Courier New" w:hint="eastAsia"/>
          <w:color w:val="000000" w:themeColor="text1"/>
        </w:rPr>
        <w:t>22</w:t>
      </w:r>
      <w:r w:rsidRPr="005D4242">
        <w:rPr>
          <w:rFonts w:hAnsi="华文仿宋" w:cs="Courier New"/>
          <w:color w:val="000000" w:themeColor="text1"/>
        </w:rPr>
        <w:t>公里，实施生态廊道水环境治理</w:t>
      </w:r>
      <w:r w:rsidRPr="005D4242">
        <w:rPr>
          <w:rFonts w:hAnsi="华文仿宋" w:cs="Courier New"/>
          <w:color w:val="000000" w:themeColor="text1"/>
        </w:rPr>
        <w:t>8</w:t>
      </w:r>
      <w:r w:rsidRPr="005D4242">
        <w:rPr>
          <w:rFonts w:hAnsi="华文仿宋" w:cs="Courier New"/>
          <w:color w:val="000000" w:themeColor="text1"/>
        </w:rPr>
        <w:t>公里，打造</w:t>
      </w:r>
      <w:r w:rsidRPr="005D4242">
        <w:rPr>
          <w:rFonts w:hAnsi="华文仿宋" w:cs="Courier New"/>
          <w:color w:val="000000" w:themeColor="text1"/>
        </w:rPr>
        <w:t>1</w:t>
      </w:r>
      <w:r w:rsidRPr="005D4242">
        <w:rPr>
          <w:rFonts w:hAnsi="华文仿宋" w:cs="Courier New"/>
          <w:color w:val="000000" w:themeColor="text1"/>
        </w:rPr>
        <w:t>个</w:t>
      </w:r>
      <w:r w:rsidRPr="005D4242">
        <w:rPr>
          <w:rFonts w:hAnsi="华文仿宋" w:cs="Courier New"/>
          <w:color w:val="000000" w:themeColor="text1"/>
        </w:rPr>
        <w:t>“</w:t>
      </w:r>
      <w:r w:rsidRPr="005D4242">
        <w:rPr>
          <w:rFonts w:hAnsi="华文仿宋" w:cs="Courier New"/>
          <w:color w:val="000000" w:themeColor="text1"/>
        </w:rPr>
        <w:t>水美乡镇</w:t>
      </w:r>
      <w:r w:rsidRPr="005D4242">
        <w:rPr>
          <w:rFonts w:hAnsi="华文仿宋" w:cs="Courier New"/>
          <w:color w:val="000000" w:themeColor="text1"/>
        </w:rPr>
        <w:t>”</w:t>
      </w:r>
      <w:r w:rsidRPr="005D4242">
        <w:rPr>
          <w:rFonts w:hAnsi="华文仿宋" w:cs="Courier New"/>
          <w:color w:val="000000" w:themeColor="text1"/>
        </w:rPr>
        <w:t>、</w:t>
      </w:r>
      <w:r w:rsidRPr="005D4242">
        <w:rPr>
          <w:rFonts w:hAnsi="华文仿宋" w:cs="Courier New" w:hint="eastAsia"/>
          <w:color w:val="000000" w:themeColor="text1"/>
        </w:rPr>
        <w:t>5</w:t>
      </w:r>
      <w:r w:rsidRPr="005D4242">
        <w:rPr>
          <w:rFonts w:hAnsi="华文仿宋" w:cs="Courier New"/>
          <w:color w:val="000000" w:themeColor="text1"/>
        </w:rPr>
        <w:t>个</w:t>
      </w:r>
      <w:r w:rsidRPr="005D4242">
        <w:rPr>
          <w:rFonts w:hAnsi="华文仿宋" w:cs="Courier New"/>
          <w:color w:val="000000" w:themeColor="text1"/>
        </w:rPr>
        <w:t>“</w:t>
      </w:r>
      <w:r w:rsidRPr="005D4242">
        <w:rPr>
          <w:rFonts w:hAnsi="华文仿宋" w:cs="Courier New"/>
          <w:color w:val="000000" w:themeColor="text1"/>
        </w:rPr>
        <w:t>水美村庄</w:t>
      </w:r>
      <w:r w:rsidRPr="005D4242">
        <w:rPr>
          <w:rFonts w:hAnsi="华文仿宋" w:cs="Courier New"/>
          <w:color w:val="000000" w:themeColor="text1"/>
        </w:rPr>
        <w:t>”</w:t>
      </w:r>
      <w:r w:rsidRPr="005D4242">
        <w:rPr>
          <w:rFonts w:hAnsi="华文仿宋" w:cs="Courier New"/>
          <w:color w:val="000000" w:themeColor="text1"/>
        </w:rPr>
        <w:t>。</w:t>
      </w:r>
    </w:p>
    <w:p w:rsidR="00CD4D5B" w:rsidRPr="005D4242" w:rsidRDefault="005F2196" w:rsidP="005E3475">
      <w:pPr>
        <w:pStyle w:val="a8"/>
        <w:spacing w:beforeLines="100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四</w:t>
      </w:r>
      <w:r w:rsidR="0090307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、工业和建筑业</w:t>
      </w:r>
    </w:p>
    <w:p w:rsidR="0076011A" w:rsidRPr="005D4242" w:rsidRDefault="00AE02E9" w:rsidP="00103255">
      <w:pPr>
        <w:ind w:firstLineChars="196" w:firstLine="582"/>
        <w:rPr>
          <w:rFonts w:ascii="仿宋_GB2312"/>
          <w:color w:val="000000" w:themeColor="text1"/>
        </w:rPr>
      </w:pPr>
      <w:r w:rsidRPr="005D4242">
        <w:rPr>
          <w:rFonts w:ascii="仿宋_GB2312" w:hint="eastAsia"/>
          <w:color w:val="000000" w:themeColor="text1"/>
        </w:rPr>
        <w:t>201</w:t>
      </w:r>
      <w:r w:rsidR="00103255" w:rsidRPr="005D4242">
        <w:rPr>
          <w:rFonts w:ascii="仿宋_GB2312" w:hint="eastAsia"/>
          <w:color w:val="000000" w:themeColor="text1"/>
        </w:rPr>
        <w:t>7</w:t>
      </w:r>
      <w:r w:rsidRPr="005D4242">
        <w:rPr>
          <w:rFonts w:ascii="仿宋_GB2312" w:hint="eastAsia"/>
          <w:color w:val="000000" w:themeColor="text1"/>
        </w:rPr>
        <w:t>年</w:t>
      </w:r>
      <w:r w:rsidR="00F2781E" w:rsidRPr="005D4242">
        <w:rPr>
          <w:rFonts w:ascii="仿宋_GB2312" w:hint="eastAsia"/>
          <w:color w:val="000000" w:themeColor="text1"/>
        </w:rPr>
        <w:t>，</w:t>
      </w:r>
      <w:r w:rsidR="00E12269" w:rsidRPr="005D4242">
        <w:rPr>
          <w:rFonts w:ascii="仿宋_GB2312" w:hint="eastAsia"/>
          <w:color w:val="000000" w:themeColor="text1"/>
        </w:rPr>
        <w:t>全区</w:t>
      </w:r>
      <w:r w:rsidR="00F2781E" w:rsidRPr="005D4242">
        <w:rPr>
          <w:rFonts w:ascii="仿宋_GB2312" w:hint="eastAsia"/>
          <w:color w:val="000000" w:themeColor="text1"/>
        </w:rPr>
        <w:t>工业增加值</w:t>
      </w:r>
      <w:r w:rsidR="0076011A" w:rsidRPr="005D4242">
        <w:rPr>
          <w:rFonts w:ascii="仿宋_GB2312" w:hint="eastAsia"/>
          <w:color w:val="000000" w:themeColor="text1"/>
        </w:rPr>
        <w:t>4</w:t>
      </w:r>
      <w:r w:rsidR="00307DF2">
        <w:rPr>
          <w:rFonts w:ascii="仿宋_GB2312" w:hint="eastAsia"/>
          <w:color w:val="000000" w:themeColor="text1"/>
        </w:rPr>
        <w:t>81</w:t>
      </w:r>
      <w:r w:rsidR="0076011A" w:rsidRPr="005D4242">
        <w:rPr>
          <w:rFonts w:ascii="仿宋_GB2312" w:hint="eastAsia"/>
          <w:color w:val="000000" w:themeColor="text1"/>
        </w:rPr>
        <w:t>.12</w:t>
      </w:r>
      <w:r w:rsidR="00B14E1F" w:rsidRPr="005D4242">
        <w:rPr>
          <w:rFonts w:ascii="仿宋_GB2312" w:hint="eastAsia"/>
          <w:color w:val="000000" w:themeColor="text1"/>
        </w:rPr>
        <w:t>亿元，</w:t>
      </w:r>
      <w:r w:rsidR="00EA2BEF" w:rsidRPr="005D4242">
        <w:rPr>
          <w:rFonts w:ascii="仿宋_GB2312" w:hint="eastAsia"/>
          <w:color w:val="000000" w:themeColor="text1"/>
        </w:rPr>
        <w:t>按可比价计算，</w:t>
      </w:r>
      <w:r w:rsidR="00F2781E" w:rsidRPr="005D4242">
        <w:rPr>
          <w:rFonts w:ascii="仿宋_GB2312" w:hint="eastAsia"/>
          <w:color w:val="000000" w:themeColor="text1"/>
        </w:rPr>
        <w:t>增</w:t>
      </w:r>
      <w:r w:rsidR="00F2781E" w:rsidRPr="005D4242">
        <w:rPr>
          <w:rFonts w:ascii="仿宋_GB2312" w:hint="eastAsia"/>
          <w:color w:val="000000" w:themeColor="text1"/>
        </w:rPr>
        <w:lastRenderedPageBreak/>
        <w:t>长</w:t>
      </w:r>
      <w:r w:rsidR="0076011A" w:rsidRPr="005D4242">
        <w:rPr>
          <w:rFonts w:ascii="仿宋_GB2312" w:hint="eastAsia"/>
          <w:color w:val="000000" w:themeColor="text1"/>
        </w:rPr>
        <w:t>8.0</w:t>
      </w:r>
      <w:r w:rsidR="00F2781E" w:rsidRPr="005D4242">
        <w:rPr>
          <w:rFonts w:ascii="仿宋_GB2312" w:hint="eastAsia"/>
          <w:color w:val="000000" w:themeColor="text1"/>
        </w:rPr>
        <w:t>%。</w:t>
      </w:r>
      <w:r w:rsidR="0076011A" w:rsidRPr="005D4242">
        <w:rPr>
          <w:rFonts w:ascii="仿宋_GB2312" w:hint="eastAsia"/>
          <w:color w:val="000000" w:themeColor="text1"/>
        </w:rPr>
        <w:t>规模以上工业企业实现总产值2201.53亿元，增长10.9%。其中，高新技术产业产值1209.18亿元，增长14.5%；新兴产业产值861.74亿元，增长13.4%。九类行业共实现产值218</w:t>
      </w:r>
      <w:r w:rsidR="00FC2F7D">
        <w:rPr>
          <w:rFonts w:ascii="仿宋_GB2312" w:hint="eastAsia"/>
          <w:color w:val="000000" w:themeColor="text1"/>
        </w:rPr>
        <w:t>7</w:t>
      </w:r>
      <w:r w:rsidR="0076011A" w:rsidRPr="005D4242">
        <w:rPr>
          <w:rFonts w:ascii="仿宋_GB2312" w:hint="eastAsia"/>
          <w:color w:val="000000" w:themeColor="text1"/>
        </w:rPr>
        <w:t>.</w:t>
      </w:r>
      <w:r w:rsidR="00FC2F7D">
        <w:rPr>
          <w:rFonts w:ascii="仿宋_GB2312" w:hint="eastAsia"/>
          <w:color w:val="000000" w:themeColor="text1"/>
        </w:rPr>
        <w:t>68</w:t>
      </w:r>
      <w:r w:rsidR="0076011A" w:rsidRPr="005D4242">
        <w:rPr>
          <w:rFonts w:ascii="仿宋_GB2312" w:hint="eastAsia"/>
          <w:color w:val="000000" w:themeColor="text1"/>
        </w:rPr>
        <w:t>亿元，增长10.</w:t>
      </w:r>
      <w:r w:rsidR="00FC2F7D">
        <w:rPr>
          <w:rFonts w:ascii="仿宋_GB2312" w:hint="eastAsia"/>
          <w:color w:val="000000" w:themeColor="text1"/>
        </w:rPr>
        <w:t>8</w:t>
      </w:r>
      <w:r w:rsidR="0076011A" w:rsidRPr="005D4242">
        <w:rPr>
          <w:rFonts w:ascii="仿宋_GB2312" w:hint="eastAsia"/>
          <w:color w:val="000000" w:themeColor="text1"/>
        </w:rPr>
        <w:t>%。其中，纺织服装业462.91亿元，增长4.0%；机械业48</w:t>
      </w:r>
      <w:r w:rsidR="00FC2F7D">
        <w:rPr>
          <w:rFonts w:ascii="仿宋_GB2312" w:hint="eastAsia"/>
          <w:color w:val="000000" w:themeColor="text1"/>
        </w:rPr>
        <w:t>2</w:t>
      </w:r>
      <w:r w:rsidR="0076011A" w:rsidRPr="005D4242">
        <w:rPr>
          <w:rFonts w:ascii="仿宋_GB2312" w:hint="eastAsia"/>
          <w:color w:val="000000" w:themeColor="text1"/>
        </w:rPr>
        <w:t>.</w:t>
      </w:r>
      <w:r w:rsidR="00FC2F7D">
        <w:rPr>
          <w:rFonts w:ascii="仿宋_GB2312" w:hint="eastAsia"/>
          <w:color w:val="000000" w:themeColor="text1"/>
        </w:rPr>
        <w:t>1</w:t>
      </w:r>
      <w:r w:rsidR="0076011A" w:rsidRPr="005D4242">
        <w:rPr>
          <w:rFonts w:ascii="仿宋_GB2312" w:hint="eastAsia"/>
          <w:color w:val="000000" w:themeColor="text1"/>
        </w:rPr>
        <w:t>1亿元，增长15.</w:t>
      </w:r>
      <w:r w:rsidR="00FC2F7D">
        <w:rPr>
          <w:rFonts w:ascii="仿宋_GB2312" w:hint="eastAsia"/>
          <w:color w:val="000000" w:themeColor="text1"/>
        </w:rPr>
        <w:t>8</w:t>
      </w:r>
      <w:r w:rsidR="0076011A" w:rsidRPr="005D4242">
        <w:rPr>
          <w:rFonts w:ascii="仿宋_GB2312" w:hint="eastAsia"/>
          <w:color w:val="000000" w:themeColor="text1"/>
        </w:rPr>
        <w:t>%；轻工食品业228.13亿元，增长8.6%；化工医药业120.11亿元，增长4.6%；电子信息业57</w:t>
      </w:r>
      <w:r w:rsidR="00FC2F7D">
        <w:rPr>
          <w:rFonts w:ascii="仿宋_GB2312" w:hint="eastAsia"/>
          <w:color w:val="000000" w:themeColor="text1"/>
        </w:rPr>
        <w:t>9.88</w:t>
      </w:r>
      <w:r w:rsidR="0076011A" w:rsidRPr="005D4242">
        <w:rPr>
          <w:rFonts w:ascii="仿宋_GB2312" w:hint="eastAsia"/>
          <w:color w:val="000000" w:themeColor="text1"/>
        </w:rPr>
        <w:t>亿元，增长15.</w:t>
      </w:r>
      <w:r w:rsidR="00FC2F7D">
        <w:rPr>
          <w:rFonts w:ascii="仿宋_GB2312" w:hint="eastAsia"/>
          <w:color w:val="000000" w:themeColor="text1"/>
        </w:rPr>
        <w:t>3</w:t>
      </w:r>
      <w:r w:rsidR="0076011A" w:rsidRPr="005D4242">
        <w:rPr>
          <w:rFonts w:ascii="仿宋_GB2312" w:hint="eastAsia"/>
          <w:color w:val="000000" w:themeColor="text1"/>
        </w:rPr>
        <w:t>%；冶金业101.53亿元，增长6.5%；建材业</w:t>
      </w:r>
      <w:r w:rsidR="00FC2F7D">
        <w:rPr>
          <w:rFonts w:ascii="仿宋_GB2312" w:hint="eastAsia"/>
          <w:color w:val="000000" w:themeColor="text1"/>
        </w:rPr>
        <w:t>90.91</w:t>
      </w:r>
      <w:r w:rsidR="0076011A" w:rsidRPr="005D4242">
        <w:rPr>
          <w:rFonts w:ascii="仿宋_GB2312" w:hint="eastAsia"/>
          <w:color w:val="000000" w:themeColor="text1"/>
        </w:rPr>
        <w:t>亿元，增长12.5%；船舶业108.93亿元，增长2.0%；电力能源业13.17亿元，增长295.4%。</w:t>
      </w:r>
    </w:p>
    <w:p w:rsidR="00160D1B" w:rsidRPr="005D4242" w:rsidRDefault="0076011A" w:rsidP="00103255">
      <w:pPr>
        <w:ind w:firstLineChars="200" w:firstLine="594"/>
        <w:rPr>
          <w:rFonts w:ascii="仿宋_GB2312" w:hAnsi="宋体" w:cs="宋体"/>
          <w:color w:val="000000" w:themeColor="text1"/>
          <w:kern w:val="0"/>
        </w:rPr>
      </w:pPr>
      <w:r w:rsidRPr="005D4242">
        <w:rPr>
          <w:rFonts w:ascii="仿宋_GB2312" w:hint="eastAsia"/>
          <w:color w:val="000000" w:themeColor="text1"/>
        </w:rPr>
        <w:t>2017年，去产能工作有序推进。全区民用钢质船舶产量下降24.4%，</w:t>
      </w:r>
      <w:r w:rsidR="00E35EDD" w:rsidRPr="005D4242">
        <w:rPr>
          <w:rFonts w:ascii="仿宋_GB2312" w:hAnsi="宋体" w:cs="宋体" w:hint="eastAsia"/>
          <w:color w:val="000000" w:themeColor="text1"/>
          <w:kern w:val="0"/>
        </w:rPr>
        <w:t>高新、新兴产业产品产量不断增长</w:t>
      </w:r>
      <w:r w:rsidR="00785041">
        <w:rPr>
          <w:rFonts w:ascii="仿宋_GB2312" w:hAnsi="宋体" w:cs="宋体" w:hint="eastAsia"/>
          <w:color w:val="000000" w:themeColor="text1"/>
          <w:kern w:val="0"/>
        </w:rPr>
        <w:t>，</w:t>
      </w:r>
      <w:r w:rsidRPr="005D4242">
        <w:rPr>
          <w:rFonts w:ascii="仿宋_GB2312" w:hint="eastAsia"/>
          <w:color w:val="000000" w:themeColor="text1"/>
        </w:rPr>
        <w:t>全区工业自动调节仪表与控制系统产量增长5.3%，电子元件产量增长19.9%。</w:t>
      </w:r>
    </w:p>
    <w:p w:rsidR="0076011A" w:rsidRPr="005D4242" w:rsidRDefault="0076011A" w:rsidP="00103255">
      <w:pPr>
        <w:ind w:firstLineChars="196" w:firstLine="582"/>
        <w:rPr>
          <w:rFonts w:ascii="仿宋_GB2312"/>
          <w:color w:val="000000" w:themeColor="text1"/>
        </w:rPr>
      </w:pPr>
      <w:r w:rsidRPr="005D4242">
        <w:rPr>
          <w:rFonts w:ascii="仿宋_GB2312" w:hint="eastAsia"/>
          <w:color w:val="000000" w:themeColor="text1"/>
        </w:rPr>
        <w:t>全年规模以上工业企业实现主营业务收入2135.42亿元，增长9.3%；利润总额148.88亿元，增长9.2%；财务费用13.55亿元，增长15.1%；亏损企业亏损额2.07亿元，下降8.4%；平均资产负债率47.7%，上升1.</w:t>
      </w:r>
      <w:r w:rsidR="00FC2F7D">
        <w:rPr>
          <w:rFonts w:ascii="仿宋_GB2312" w:hint="eastAsia"/>
          <w:color w:val="000000" w:themeColor="text1"/>
        </w:rPr>
        <w:t>2</w:t>
      </w:r>
      <w:r w:rsidRPr="005D4242">
        <w:rPr>
          <w:rFonts w:ascii="仿宋_GB2312" w:hint="eastAsia"/>
          <w:color w:val="000000" w:themeColor="text1"/>
        </w:rPr>
        <w:t>个百分点。</w:t>
      </w:r>
    </w:p>
    <w:p w:rsidR="002F7F06" w:rsidRPr="005D4242" w:rsidRDefault="00C57982" w:rsidP="005E3475">
      <w:pPr>
        <w:widowControl/>
        <w:spacing w:beforeLines="50" w:afterLines="50" w:line="480" w:lineRule="exact"/>
        <w:jc w:val="center"/>
        <w:rPr>
          <w:rFonts w:ascii="宋体" w:eastAsia="宋体" w:hAnsi="宋体" w:cs="宋体"/>
          <w:b/>
          <w:bCs/>
          <w:color w:val="000000" w:themeColor="text1"/>
          <w:kern w:val="0"/>
        </w:rPr>
      </w:pPr>
      <w:r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表</w:t>
      </w:r>
      <w:r w:rsidR="0076011A"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3</w:t>
      </w:r>
      <w:r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 xml:space="preserve">　</w:t>
      </w:r>
      <w:r w:rsidR="00C43231"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201</w:t>
      </w:r>
      <w:r w:rsidR="0076011A"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7</w:t>
      </w:r>
      <w:r w:rsidR="00C43231"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年</w:t>
      </w:r>
      <w:r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规模</w:t>
      </w:r>
      <w:r w:rsidR="00126E50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以上</w:t>
      </w:r>
      <w:r w:rsidRPr="005D4242">
        <w:rPr>
          <w:rFonts w:ascii="宋体" w:eastAsia="宋体" w:hAnsi="宋体" w:cs="宋体" w:hint="eastAsia"/>
          <w:b/>
          <w:bCs/>
          <w:color w:val="000000" w:themeColor="text1"/>
          <w:kern w:val="0"/>
        </w:rPr>
        <w:t>工业主要工业产品产量情况</w:t>
      </w:r>
    </w:p>
    <w:tbl>
      <w:tblPr>
        <w:tblW w:w="7900" w:type="dxa"/>
        <w:tblInd w:w="93" w:type="dxa"/>
        <w:tblLook w:val="04A0"/>
      </w:tblPr>
      <w:tblGrid>
        <w:gridCol w:w="3701"/>
        <w:gridCol w:w="1276"/>
        <w:gridCol w:w="1275"/>
        <w:gridCol w:w="1648"/>
      </w:tblGrid>
      <w:tr w:rsidR="0076011A" w:rsidRPr="005D4242" w:rsidTr="00103255">
        <w:trPr>
          <w:trHeight w:val="284"/>
        </w:trPr>
        <w:tc>
          <w:tcPr>
            <w:tcW w:w="3701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指 标 名 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计量单位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011A" w:rsidRPr="005D4242" w:rsidRDefault="00103255" w:rsidP="0010325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产量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6011A" w:rsidRPr="005D4242" w:rsidRDefault="00103255" w:rsidP="00103255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比上年增长（%）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小麦粉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670470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13.3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精制食用植物油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3368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2.9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139945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0.6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万米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77398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4.5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印染布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万米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57576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-2.4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lastRenderedPageBreak/>
              <w:t>服装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万件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16624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2.3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机制纸及纸板（外购原纸加工除外）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22280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-28.7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化学纤维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399106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-1.4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塑料制品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193799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9.2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商品混凝土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立方米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1626199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13.7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钢丝绳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89365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-3.5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民用钢质船舶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载重吨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493134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-24.4 </w:t>
            </w:r>
          </w:p>
        </w:tc>
      </w:tr>
      <w:tr w:rsidR="0076011A" w:rsidRPr="005D4242" w:rsidTr="00103255">
        <w:trPr>
          <w:trHeight w:val="284"/>
        </w:trPr>
        <w:tc>
          <w:tcPr>
            <w:tcW w:w="3701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电力电缆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26E50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>千米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71080 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011A" w:rsidRPr="005D4242" w:rsidRDefault="0076011A" w:rsidP="00103255">
            <w:pPr>
              <w:widowControl/>
              <w:spacing w:line="400" w:lineRule="exact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5D424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-10.7 </w:t>
            </w:r>
          </w:p>
        </w:tc>
      </w:tr>
    </w:tbl>
    <w:p w:rsidR="00BC4178" w:rsidRPr="00BC4178" w:rsidRDefault="00EB0DB4" w:rsidP="00BC4178">
      <w:pPr>
        <w:ind w:firstLineChars="200" w:firstLine="594"/>
        <w:rPr>
          <w:rFonts w:ascii="仿宋_GB2312"/>
          <w:color w:val="000000" w:themeColor="text1"/>
        </w:rPr>
      </w:pPr>
      <w:r w:rsidRPr="005D4242">
        <w:rPr>
          <w:rFonts w:ascii="仿宋_GB2312" w:hint="eastAsia"/>
          <w:color w:val="000000" w:themeColor="text1"/>
        </w:rPr>
        <w:t>全年建筑业增加值</w:t>
      </w:r>
      <w:r w:rsidR="008246F0" w:rsidRPr="005D4242">
        <w:rPr>
          <w:rFonts w:ascii="仿宋_GB2312" w:hint="eastAsia"/>
          <w:color w:val="000000" w:themeColor="text1"/>
        </w:rPr>
        <w:t>93.34</w:t>
      </w:r>
      <w:r w:rsidRPr="005D4242">
        <w:rPr>
          <w:rFonts w:ascii="仿宋_GB2312" w:hint="eastAsia"/>
          <w:color w:val="000000" w:themeColor="text1"/>
        </w:rPr>
        <w:t>亿元，按可比价计算，增长</w:t>
      </w:r>
      <w:r w:rsidR="008246F0" w:rsidRPr="005D4242">
        <w:rPr>
          <w:rFonts w:ascii="仿宋_GB2312" w:hint="eastAsia"/>
          <w:color w:val="000000" w:themeColor="text1"/>
        </w:rPr>
        <w:t>2.2</w:t>
      </w:r>
      <w:r w:rsidRPr="005D4242">
        <w:rPr>
          <w:rFonts w:ascii="仿宋_GB2312" w:hint="eastAsia"/>
          <w:color w:val="000000" w:themeColor="text1"/>
        </w:rPr>
        <w:t>%。</w:t>
      </w:r>
      <w:r w:rsidR="00BC4178" w:rsidRPr="00BC4178">
        <w:rPr>
          <w:rFonts w:ascii="仿宋_GB2312" w:hint="eastAsia"/>
          <w:color w:val="000000" w:themeColor="text1"/>
        </w:rPr>
        <w:t>全年完成建筑业总产值</w:t>
      </w:r>
      <w:r w:rsidR="00BC4178" w:rsidRPr="00BC4178">
        <w:rPr>
          <w:rFonts w:ascii="仿宋_GB2312"/>
          <w:color w:val="000000" w:themeColor="text1"/>
        </w:rPr>
        <w:t>1551.82</w:t>
      </w:r>
      <w:r w:rsidR="00BC4178" w:rsidRPr="00BC4178">
        <w:rPr>
          <w:rFonts w:ascii="仿宋_GB2312" w:hint="eastAsia"/>
          <w:color w:val="000000" w:themeColor="text1"/>
        </w:rPr>
        <w:t>亿元，增长</w:t>
      </w:r>
      <w:r w:rsidR="00BC4178" w:rsidRPr="00BC4178">
        <w:rPr>
          <w:rFonts w:ascii="仿宋_GB2312"/>
          <w:color w:val="000000" w:themeColor="text1"/>
        </w:rPr>
        <w:t>7.7</w:t>
      </w:r>
      <w:r w:rsidR="00BC4178" w:rsidRPr="00BC4178">
        <w:rPr>
          <w:rFonts w:ascii="仿宋_GB2312" w:hint="eastAsia"/>
          <w:color w:val="000000" w:themeColor="text1"/>
        </w:rPr>
        <w:t>%；</w:t>
      </w:r>
      <w:r w:rsidR="00E04CB7">
        <w:rPr>
          <w:rFonts w:ascii="仿宋_GB2312" w:hint="eastAsia"/>
          <w:color w:val="000000" w:themeColor="text1"/>
        </w:rPr>
        <w:t>房屋</w:t>
      </w:r>
      <w:r w:rsidR="00BC4178" w:rsidRPr="00BC4178">
        <w:rPr>
          <w:rFonts w:ascii="仿宋_GB2312" w:hint="eastAsia"/>
          <w:color w:val="000000" w:themeColor="text1"/>
        </w:rPr>
        <w:t>施工面积</w:t>
      </w:r>
      <w:r w:rsidR="00BC4178" w:rsidRPr="00BC4178">
        <w:rPr>
          <w:rFonts w:ascii="仿宋_GB2312"/>
          <w:color w:val="000000" w:themeColor="text1"/>
        </w:rPr>
        <w:t>15037.00</w:t>
      </w:r>
      <w:r w:rsidR="00BC4178" w:rsidRPr="00BC4178">
        <w:rPr>
          <w:rFonts w:ascii="仿宋_GB2312" w:hint="eastAsia"/>
          <w:color w:val="000000" w:themeColor="text1"/>
        </w:rPr>
        <w:t>万平方米，增长</w:t>
      </w:r>
      <w:r w:rsidR="00BC4178" w:rsidRPr="00BC4178">
        <w:rPr>
          <w:rFonts w:ascii="仿宋_GB2312"/>
          <w:color w:val="000000" w:themeColor="text1"/>
        </w:rPr>
        <w:t>2.2</w:t>
      </w:r>
      <w:r w:rsidR="00BC4178" w:rsidRPr="00BC4178">
        <w:rPr>
          <w:rFonts w:ascii="仿宋_GB2312" w:hint="eastAsia"/>
          <w:color w:val="000000" w:themeColor="text1"/>
        </w:rPr>
        <w:t>%；</w:t>
      </w:r>
      <w:r w:rsidR="00E04CB7">
        <w:rPr>
          <w:rFonts w:ascii="仿宋_GB2312" w:hint="eastAsia"/>
          <w:color w:val="000000" w:themeColor="text1"/>
        </w:rPr>
        <w:t>房屋</w:t>
      </w:r>
      <w:r w:rsidR="00BC4178" w:rsidRPr="00BC4178">
        <w:rPr>
          <w:rFonts w:ascii="仿宋_GB2312" w:hint="eastAsia"/>
          <w:color w:val="000000" w:themeColor="text1"/>
        </w:rPr>
        <w:t>竣工面积</w:t>
      </w:r>
      <w:r w:rsidR="00BC4178" w:rsidRPr="00BC4178">
        <w:rPr>
          <w:rFonts w:ascii="仿宋_GB2312"/>
          <w:color w:val="000000" w:themeColor="text1"/>
        </w:rPr>
        <w:t>4174.73</w:t>
      </w:r>
      <w:r w:rsidR="00BC4178" w:rsidRPr="00BC4178">
        <w:rPr>
          <w:rFonts w:ascii="仿宋_GB2312" w:hint="eastAsia"/>
          <w:color w:val="000000" w:themeColor="text1"/>
        </w:rPr>
        <w:t>万平方米，增长</w:t>
      </w:r>
      <w:r w:rsidR="00BC4178" w:rsidRPr="00BC4178">
        <w:rPr>
          <w:rFonts w:ascii="仿宋_GB2312"/>
          <w:color w:val="000000" w:themeColor="text1"/>
        </w:rPr>
        <w:t>4.1</w:t>
      </w:r>
      <w:r w:rsidR="00BC4178" w:rsidRPr="00BC4178">
        <w:rPr>
          <w:rFonts w:ascii="仿宋_GB2312" w:hint="eastAsia"/>
          <w:color w:val="000000" w:themeColor="text1"/>
        </w:rPr>
        <w:t>%。</w:t>
      </w:r>
    </w:p>
    <w:p w:rsidR="008246F0" w:rsidRPr="00E04CB7" w:rsidRDefault="008246F0" w:rsidP="005E3475">
      <w:pPr>
        <w:spacing w:beforeLines="50"/>
        <w:ind w:firstLineChars="200" w:firstLine="594"/>
        <w:rPr>
          <w:color w:val="000000" w:themeColor="text1"/>
        </w:rPr>
      </w:pPr>
    </w:p>
    <w:p w:rsidR="005F40DE" w:rsidRPr="005D4242" w:rsidRDefault="005F40DE" w:rsidP="005A2390">
      <w:pPr>
        <w:ind w:firstLineChars="250" w:firstLine="745"/>
        <w:rPr>
          <w:rFonts w:asciiTheme="minorEastAsia" w:eastAsiaTheme="minorEastAsia" w:hAnsiTheme="minorEastAsia"/>
          <w:b/>
          <w:color w:val="000000" w:themeColor="text1"/>
        </w:rPr>
      </w:pPr>
      <w:r w:rsidRPr="005D4242">
        <w:rPr>
          <w:rFonts w:asciiTheme="minorEastAsia" w:eastAsiaTheme="minorEastAsia" w:hAnsiTheme="minorEastAsia" w:hint="eastAsia"/>
          <w:b/>
          <w:color w:val="000000" w:themeColor="text1"/>
        </w:rPr>
        <w:t>图</w:t>
      </w:r>
      <w:r w:rsidR="005C255E">
        <w:rPr>
          <w:rFonts w:asciiTheme="minorEastAsia" w:eastAsiaTheme="minorEastAsia" w:hAnsiTheme="minorEastAsia" w:hint="eastAsia"/>
          <w:b/>
          <w:color w:val="000000" w:themeColor="text1"/>
        </w:rPr>
        <w:t>3</w:t>
      </w:r>
      <w:r w:rsidR="004F6265" w:rsidRPr="005D4242">
        <w:rPr>
          <w:rFonts w:asciiTheme="minorEastAsia" w:eastAsiaTheme="minorEastAsia" w:hAnsiTheme="minorEastAsia" w:hint="eastAsia"/>
          <w:b/>
          <w:color w:val="000000" w:themeColor="text1"/>
        </w:rPr>
        <w:t xml:space="preserve">      </w:t>
      </w:r>
      <w:r w:rsidRPr="005D4242">
        <w:rPr>
          <w:rFonts w:asciiTheme="minorEastAsia" w:eastAsiaTheme="minorEastAsia" w:hAnsiTheme="minorEastAsia" w:hint="eastAsia"/>
          <w:b/>
          <w:color w:val="000000" w:themeColor="text1"/>
        </w:rPr>
        <w:t xml:space="preserve">  </w:t>
      </w:r>
      <w:r w:rsidRPr="005D4242">
        <w:rPr>
          <w:rFonts w:asciiTheme="minorEastAsia" w:eastAsiaTheme="minorEastAsia" w:hAnsiTheme="minorEastAsia" w:hint="eastAsia"/>
          <w:b/>
          <w:color w:val="000000" w:themeColor="text1"/>
          <w:kern w:val="0"/>
        </w:rPr>
        <w:t>201</w:t>
      </w:r>
      <w:r w:rsidR="00357A92" w:rsidRPr="005D4242">
        <w:rPr>
          <w:rFonts w:asciiTheme="minorEastAsia" w:eastAsiaTheme="minorEastAsia" w:hAnsiTheme="minorEastAsia" w:hint="eastAsia"/>
          <w:b/>
          <w:color w:val="000000" w:themeColor="text1"/>
          <w:kern w:val="0"/>
        </w:rPr>
        <w:t>3</w:t>
      </w:r>
      <w:r w:rsidRPr="005D4242">
        <w:rPr>
          <w:rFonts w:asciiTheme="minorEastAsia" w:eastAsiaTheme="minorEastAsia" w:hAnsiTheme="minorEastAsia" w:hint="eastAsia"/>
          <w:b/>
          <w:color w:val="000000" w:themeColor="text1"/>
          <w:kern w:val="0"/>
        </w:rPr>
        <w:t>-201</w:t>
      </w:r>
      <w:r w:rsidR="00357A92" w:rsidRPr="005D4242">
        <w:rPr>
          <w:rFonts w:asciiTheme="minorEastAsia" w:eastAsiaTheme="minorEastAsia" w:hAnsiTheme="minorEastAsia" w:hint="eastAsia"/>
          <w:b/>
          <w:color w:val="000000" w:themeColor="text1"/>
          <w:kern w:val="0"/>
        </w:rPr>
        <w:t>7</w:t>
      </w:r>
      <w:r w:rsidRPr="005D4242">
        <w:rPr>
          <w:rFonts w:asciiTheme="minorEastAsia" w:eastAsiaTheme="minorEastAsia" w:hAnsiTheme="minorEastAsia" w:hint="eastAsia"/>
          <w:b/>
          <w:color w:val="000000" w:themeColor="text1"/>
          <w:kern w:val="0"/>
        </w:rPr>
        <w:t>年建筑业总产值</w:t>
      </w:r>
    </w:p>
    <w:p w:rsidR="00351842" w:rsidRPr="005D4242" w:rsidRDefault="00357A92" w:rsidP="00357A92">
      <w:pPr>
        <w:rPr>
          <w:rFonts w:ascii="黑体" w:eastAsia="黑体" w:hAnsi="华文仿宋" w:cs="Courier New"/>
          <w:color w:val="000000" w:themeColor="text1"/>
        </w:rPr>
      </w:pPr>
      <w:r w:rsidRPr="005D4242">
        <w:rPr>
          <w:rFonts w:ascii="黑体" w:eastAsia="黑体" w:hAnsi="华文仿宋" w:cs="Courier New"/>
          <w:noProof/>
          <w:color w:val="000000" w:themeColor="text1"/>
        </w:rPr>
        <w:drawing>
          <wp:inline distT="0" distB="0" distL="0" distR="0">
            <wp:extent cx="5276850" cy="318135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35343" w:rsidRDefault="00E35343" w:rsidP="00C31259">
      <w:pPr>
        <w:pStyle w:val="a8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</w:p>
    <w:p w:rsidR="00903073" w:rsidRPr="005D4242" w:rsidRDefault="005F2196" w:rsidP="00C31259">
      <w:pPr>
        <w:pStyle w:val="a8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五</w:t>
      </w:r>
      <w:r w:rsidR="0090307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、固定资产投资</w:t>
      </w:r>
    </w:p>
    <w:p w:rsidR="00C7096C" w:rsidRPr="00126E50" w:rsidRDefault="00126E50" w:rsidP="00126E50">
      <w:pPr>
        <w:pStyle w:val="a8"/>
        <w:ind w:firstLineChars="200" w:firstLine="594"/>
        <w:jc w:val="both"/>
        <w:rPr>
          <w:rFonts w:ascii="仿宋_GB2312" w:eastAsia="仿宋_GB2312" w:hAnsi="仿宋_GB2312" w:cs="仿宋_GB2312"/>
          <w:color w:val="000000" w:themeColor="text1"/>
          <w:sz w:val="32"/>
        </w:rPr>
      </w:pPr>
      <w:r>
        <w:rPr>
          <w:rFonts w:ascii="仿宋_GB2312" w:eastAsia="仿宋_GB2312" w:hAnsi="Times New Roman" w:hint="eastAsia"/>
          <w:color w:val="000000" w:themeColor="text1"/>
          <w:kern w:val="2"/>
          <w:sz w:val="32"/>
        </w:rPr>
        <w:lastRenderedPageBreak/>
        <w:t>2017</w:t>
      </w:r>
      <w:r w:rsidR="00C7096C" w:rsidRPr="00126E50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年</w:t>
      </w:r>
      <w:r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，</w:t>
      </w:r>
      <w:r w:rsidR="00C7096C" w:rsidRPr="00126E50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完成固定资产投资</w:t>
      </w:r>
      <w:r w:rsidR="00C7096C" w:rsidRPr="00126E50">
        <w:rPr>
          <w:rFonts w:ascii="仿宋_GB2312" w:eastAsia="仿宋_GB2312" w:hint="eastAsia"/>
          <w:color w:val="000000" w:themeColor="text1"/>
          <w:sz w:val="32"/>
        </w:rPr>
        <w:t>680.80</w:t>
      </w:r>
      <w:r w:rsidR="00C7096C" w:rsidRPr="00126E50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亿元，</w:t>
      </w:r>
      <w:r w:rsidR="00C7096C" w:rsidRPr="00126E50">
        <w:rPr>
          <w:rFonts w:ascii="仿宋_GB2312" w:eastAsia="仿宋_GB2312" w:cs="宋体" w:hint="eastAsia"/>
          <w:color w:val="000000" w:themeColor="text1"/>
          <w:sz w:val="32"/>
        </w:rPr>
        <w:t>增长10.0%。其中，一、二、三产业分别完成2.07亿元、373.88亿元、304.85亿元，第一产业下降44.2%，第二、第三产业分别增长7.9%、13.5%。三次产业投资结构比例由上年的0</w:t>
      </w:r>
      <w:r w:rsidRPr="00126E50">
        <w:rPr>
          <w:rFonts w:ascii="仿宋_GB2312" w:eastAsia="仿宋_GB2312" w:cs="宋体" w:hint="eastAsia"/>
          <w:color w:val="000000" w:themeColor="text1"/>
          <w:sz w:val="32"/>
        </w:rPr>
        <w:t>.</w:t>
      </w:r>
      <w:r w:rsidR="00C7096C" w:rsidRPr="00126E50">
        <w:rPr>
          <w:rFonts w:ascii="仿宋_GB2312" w:eastAsia="仿宋_GB2312" w:cs="宋体" w:hint="eastAsia"/>
          <w:color w:val="000000" w:themeColor="text1"/>
          <w:sz w:val="32"/>
        </w:rPr>
        <w:t>6:56.0:43.4调整为</w:t>
      </w:r>
      <w:r w:rsidRPr="00126E50">
        <w:rPr>
          <w:rFonts w:ascii="仿宋_GB2312" w:eastAsia="仿宋_GB2312" w:cs="宋体" w:hint="eastAsia"/>
          <w:color w:val="000000" w:themeColor="text1"/>
          <w:sz w:val="32"/>
        </w:rPr>
        <w:t>0.3</w:t>
      </w:r>
      <w:r w:rsidR="00C7096C" w:rsidRPr="00126E50">
        <w:rPr>
          <w:rFonts w:ascii="仿宋_GB2312" w:eastAsia="仿宋_GB2312" w:cs="宋体" w:hint="eastAsia"/>
          <w:color w:val="000000" w:themeColor="text1"/>
          <w:sz w:val="32"/>
        </w:rPr>
        <w:t>:54.9:44.8。</w:t>
      </w:r>
      <w:r w:rsidR="00C7096C" w:rsidRPr="00126E50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完成基础设施投资82.36亿元，下降13.8%，占投资总额的12.1%，完成房地产开发投资56.34亿元,增长84.7%。全区各类在建房屋施工面积436.70万平方米，增长9.4%；</w:t>
      </w:r>
      <w:r w:rsidR="00C7096C" w:rsidRPr="00126E50">
        <w:rPr>
          <w:rFonts w:ascii="仿宋_GB2312" w:eastAsia="仿宋_GB2312" w:hAnsi="仿宋_GB2312" w:cs="仿宋_GB2312" w:hint="eastAsia"/>
          <w:color w:val="000000" w:themeColor="text1"/>
          <w:sz w:val="32"/>
          <w:lang w:bidi="en-US"/>
        </w:rPr>
        <w:t>各类房屋</w:t>
      </w:r>
      <w:r w:rsidR="00C7096C" w:rsidRPr="00126E50">
        <w:rPr>
          <w:rFonts w:ascii="仿宋_GB2312" w:eastAsia="仿宋_GB2312" w:hAnsi="仿宋_GB2312" w:cs="仿宋_GB2312" w:hint="eastAsia"/>
          <w:color w:val="000000" w:themeColor="text1"/>
          <w:sz w:val="32"/>
        </w:rPr>
        <w:t>新开工面积158.73万平方米，增长260.3%；各类房屋竣工面积</w:t>
      </w:r>
      <w:r w:rsidR="00C7096C" w:rsidRPr="00126E50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94.36万平方米，下降14.2%。</w:t>
      </w:r>
    </w:p>
    <w:p w:rsidR="00440D7E" w:rsidRPr="005D4242" w:rsidRDefault="00440D7E" w:rsidP="002B379F">
      <w:pPr>
        <w:pStyle w:val="a8"/>
        <w:jc w:val="center"/>
        <w:rPr>
          <w:b/>
          <w:color w:val="000000" w:themeColor="text1"/>
          <w:sz w:val="32"/>
        </w:rPr>
      </w:pPr>
    </w:p>
    <w:p w:rsidR="00202637" w:rsidRPr="005D4242" w:rsidRDefault="005F2196" w:rsidP="00C31259">
      <w:pPr>
        <w:pStyle w:val="a8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六</w:t>
      </w:r>
      <w:r w:rsidR="0090307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</w:t>
      </w:r>
      <w:r w:rsidR="0086608B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服务</w:t>
      </w:r>
      <w:r w:rsidR="00532B71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业</w:t>
      </w:r>
    </w:p>
    <w:p w:rsidR="007B08B8" w:rsidRPr="005D4242" w:rsidRDefault="009147A7" w:rsidP="007B08B8">
      <w:pPr>
        <w:ind w:firstLineChars="200" w:firstLine="594"/>
        <w:rPr>
          <w:rFonts w:ascii="仿宋_GB2312"/>
          <w:color w:val="000000" w:themeColor="text1"/>
        </w:rPr>
      </w:pPr>
      <w:r w:rsidRPr="005D4242">
        <w:rPr>
          <w:rFonts w:ascii="仿宋_GB2312" w:hAnsi="仿宋" w:hint="eastAsia"/>
          <w:color w:val="000000" w:themeColor="text1"/>
        </w:rPr>
        <w:t>201</w:t>
      </w:r>
      <w:r w:rsidR="00C7096C" w:rsidRPr="005D4242">
        <w:rPr>
          <w:rFonts w:ascii="仿宋_GB2312" w:hAnsi="仿宋" w:hint="eastAsia"/>
          <w:color w:val="000000" w:themeColor="text1"/>
        </w:rPr>
        <w:t>7</w:t>
      </w:r>
      <w:r w:rsidRPr="005D4242">
        <w:rPr>
          <w:rFonts w:ascii="仿宋_GB2312" w:hAnsi="仿宋" w:hint="eastAsia"/>
          <w:color w:val="000000" w:themeColor="text1"/>
        </w:rPr>
        <w:t>年，全区实现社会消费品零售总额</w:t>
      </w:r>
      <w:r w:rsidR="00440D7E" w:rsidRPr="005D4242">
        <w:rPr>
          <w:rFonts w:ascii="仿宋_GB2312" w:hAnsi="仿宋" w:hint="eastAsia"/>
          <w:color w:val="000000" w:themeColor="text1"/>
        </w:rPr>
        <w:t>3</w:t>
      </w:r>
      <w:r w:rsidR="00C7096C" w:rsidRPr="005D4242">
        <w:rPr>
          <w:rFonts w:ascii="仿宋_GB2312" w:hAnsi="仿宋" w:hint="eastAsia"/>
          <w:color w:val="000000" w:themeColor="text1"/>
        </w:rPr>
        <w:t>75.07</w:t>
      </w:r>
      <w:r w:rsidRPr="005D4242">
        <w:rPr>
          <w:rFonts w:ascii="仿宋_GB2312" w:hAnsi="仿宋" w:hint="eastAsia"/>
          <w:color w:val="000000" w:themeColor="text1"/>
        </w:rPr>
        <w:t>亿元，增长10.</w:t>
      </w:r>
      <w:r w:rsidR="00C7096C" w:rsidRPr="005D4242">
        <w:rPr>
          <w:rFonts w:ascii="仿宋_GB2312" w:hAnsi="仿宋" w:hint="eastAsia"/>
          <w:color w:val="000000" w:themeColor="text1"/>
        </w:rPr>
        <w:t>0</w:t>
      </w:r>
      <w:r w:rsidRPr="005D4242">
        <w:rPr>
          <w:rFonts w:ascii="仿宋_GB2312" w:hAnsi="仿宋" w:hint="eastAsia"/>
          <w:color w:val="000000" w:themeColor="text1"/>
        </w:rPr>
        <w:t>%</w:t>
      </w:r>
      <w:r w:rsidR="00672B06" w:rsidRPr="005D4242">
        <w:rPr>
          <w:rFonts w:ascii="仿宋_GB2312" w:hint="eastAsia"/>
          <w:color w:val="000000" w:themeColor="text1"/>
        </w:rPr>
        <w:t>。</w:t>
      </w:r>
      <w:r w:rsidR="004A060F" w:rsidRPr="005D4242">
        <w:rPr>
          <w:rFonts w:ascii="仿宋_GB2312" w:hAnsi="仿宋" w:hint="eastAsia"/>
          <w:color w:val="000000" w:themeColor="text1"/>
        </w:rPr>
        <w:t>其中，批发零售业实现零售额</w:t>
      </w:r>
      <w:r w:rsidR="00440D7E" w:rsidRPr="005D4242">
        <w:rPr>
          <w:rFonts w:ascii="仿宋_GB2312" w:hAnsi="仿宋" w:hint="eastAsia"/>
          <w:color w:val="000000" w:themeColor="text1"/>
        </w:rPr>
        <w:t>3</w:t>
      </w:r>
      <w:r w:rsidR="00C7096C" w:rsidRPr="005D4242">
        <w:rPr>
          <w:rFonts w:ascii="仿宋_GB2312" w:hAnsi="仿宋" w:hint="eastAsia"/>
          <w:color w:val="000000" w:themeColor="text1"/>
        </w:rPr>
        <w:t>46.30</w:t>
      </w:r>
      <w:r w:rsidR="004A060F" w:rsidRPr="005D4242">
        <w:rPr>
          <w:rFonts w:ascii="仿宋_GB2312" w:hAnsi="仿宋" w:hint="eastAsia"/>
          <w:color w:val="000000" w:themeColor="text1"/>
        </w:rPr>
        <w:t>亿元，增长</w:t>
      </w:r>
      <w:r w:rsidR="00440D7E" w:rsidRPr="005D4242">
        <w:rPr>
          <w:rFonts w:ascii="仿宋_GB2312" w:hAnsi="仿宋" w:hint="eastAsia"/>
          <w:color w:val="000000" w:themeColor="text1"/>
        </w:rPr>
        <w:t>10.</w:t>
      </w:r>
      <w:r w:rsidR="00C7096C" w:rsidRPr="005D4242">
        <w:rPr>
          <w:rFonts w:ascii="仿宋_GB2312" w:hAnsi="仿宋" w:hint="eastAsia"/>
          <w:color w:val="000000" w:themeColor="text1"/>
        </w:rPr>
        <w:t>0</w:t>
      </w:r>
      <w:r w:rsidR="004A060F" w:rsidRPr="005D4242">
        <w:rPr>
          <w:rFonts w:ascii="仿宋_GB2312" w:hAnsi="仿宋" w:hint="eastAsia"/>
          <w:color w:val="000000" w:themeColor="text1"/>
        </w:rPr>
        <w:t>%；住宿和餐饮业实现零售额</w:t>
      </w:r>
      <w:r w:rsidR="00440D7E" w:rsidRPr="005D4242">
        <w:rPr>
          <w:rFonts w:ascii="仿宋_GB2312" w:hAnsi="仿宋" w:hint="eastAsia"/>
          <w:color w:val="000000" w:themeColor="text1"/>
        </w:rPr>
        <w:t>2</w:t>
      </w:r>
      <w:r w:rsidR="00C7096C" w:rsidRPr="005D4242">
        <w:rPr>
          <w:rFonts w:ascii="仿宋_GB2312" w:hAnsi="仿宋" w:hint="eastAsia"/>
          <w:color w:val="000000" w:themeColor="text1"/>
        </w:rPr>
        <w:t>8</w:t>
      </w:r>
      <w:r w:rsidR="00440D7E" w:rsidRPr="005D4242">
        <w:rPr>
          <w:rFonts w:ascii="仿宋_GB2312" w:hAnsi="仿宋" w:hint="eastAsia"/>
          <w:color w:val="000000" w:themeColor="text1"/>
        </w:rPr>
        <w:t>.</w:t>
      </w:r>
      <w:r w:rsidR="00C7096C" w:rsidRPr="005D4242">
        <w:rPr>
          <w:rFonts w:ascii="仿宋_GB2312" w:hAnsi="仿宋" w:hint="eastAsia"/>
          <w:color w:val="000000" w:themeColor="text1"/>
        </w:rPr>
        <w:t>77</w:t>
      </w:r>
      <w:r w:rsidR="004A060F" w:rsidRPr="005D4242">
        <w:rPr>
          <w:rFonts w:ascii="仿宋_GB2312" w:hAnsi="仿宋" w:hint="eastAsia"/>
          <w:color w:val="000000" w:themeColor="text1"/>
        </w:rPr>
        <w:t>亿元，增长</w:t>
      </w:r>
      <w:r w:rsidR="00C7096C" w:rsidRPr="005D4242">
        <w:rPr>
          <w:rFonts w:ascii="仿宋_GB2312" w:hAnsi="仿宋" w:hint="eastAsia"/>
          <w:color w:val="000000" w:themeColor="text1"/>
        </w:rPr>
        <w:t>9.4</w:t>
      </w:r>
      <w:r w:rsidR="004A060F" w:rsidRPr="005D4242">
        <w:rPr>
          <w:rFonts w:ascii="仿宋_GB2312" w:hAnsi="仿宋" w:hint="eastAsia"/>
          <w:color w:val="000000" w:themeColor="text1"/>
        </w:rPr>
        <w:t>%。</w:t>
      </w:r>
      <w:r w:rsidR="00324ADF" w:rsidRPr="005D4242">
        <w:rPr>
          <w:rFonts w:ascii="仿宋_GB2312"/>
          <w:color w:val="000000" w:themeColor="text1"/>
        </w:rPr>
        <w:t>201</w:t>
      </w:r>
      <w:r w:rsidR="00EB4C7F" w:rsidRPr="005D4242">
        <w:rPr>
          <w:rFonts w:ascii="仿宋_GB2312" w:hint="eastAsia"/>
          <w:color w:val="000000" w:themeColor="text1"/>
        </w:rPr>
        <w:t>7</w:t>
      </w:r>
      <w:r w:rsidR="00324ADF" w:rsidRPr="005D4242">
        <w:rPr>
          <w:rFonts w:ascii="仿宋_GB2312" w:hint="eastAsia"/>
          <w:color w:val="000000" w:themeColor="text1"/>
        </w:rPr>
        <w:t>年，全区规模以上服务业企业共实现营业收入</w:t>
      </w:r>
      <w:r w:rsidR="001163C5" w:rsidRPr="005D4242">
        <w:rPr>
          <w:rFonts w:ascii="仿宋_GB2312" w:hint="eastAsia"/>
          <w:color w:val="000000" w:themeColor="text1"/>
        </w:rPr>
        <w:t>150.52</w:t>
      </w:r>
      <w:r w:rsidR="00324ADF" w:rsidRPr="005D4242">
        <w:rPr>
          <w:rFonts w:ascii="仿宋_GB2312" w:hint="eastAsia"/>
          <w:color w:val="000000" w:themeColor="text1"/>
        </w:rPr>
        <w:t>亿元，增长13.</w:t>
      </w:r>
      <w:r w:rsidR="001163C5" w:rsidRPr="005D4242">
        <w:rPr>
          <w:rFonts w:ascii="仿宋_GB2312" w:hint="eastAsia"/>
          <w:color w:val="000000" w:themeColor="text1"/>
        </w:rPr>
        <w:t>9</w:t>
      </w:r>
      <w:r w:rsidR="00324ADF" w:rsidRPr="005D4242">
        <w:rPr>
          <w:rFonts w:ascii="仿宋_GB2312" w:hint="eastAsia"/>
          <w:color w:val="000000" w:themeColor="text1"/>
        </w:rPr>
        <w:t>%。</w:t>
      </w:r>
      <w:r w:rsidR="00347A46" w:rsidRPr="005D4242">
        <w:rPr>
          <w:rFonts w:ascii="仿宋_GB2312" w:hint="eastAsia"/>
          <w:color w:val="000000" w:themeColor="text1"/>
        </w:rPr>
        <w:t>201</w:t>
      </w:r>
      <w:r w:rsidR="00C7096C" w:rsidRPr="005D4242">
        <w:rPr>
          <w:rFonts w:ascii="仿宋_GB2312" w:hint="eastAsia"/>
          <w:color w:val="000000" w:themeColor="text1"/>
        </w:rPr>
        <w:t>7</w:t>
      </w:r>
      <w:r w:rsidR="00347A46" w:rsidRPr="005D4242">
        <w:rPr>
          <w:rFonts w:ascii="仿宋_GB2312" w:hint="eastAsia"/>
          <w:color w:val="000000" w:themeColor="text1"/>
        </w:rPr>
        <w:t>年，</w:t>
      </w:r>
      <w:r w:rsidR="00C7096C" w:rsidRPr="005D4242">
        <w:rPr>
          <w:rFonts w:ascii="仿宋_GB2312" w:hint="eastAsia"/>
          <w:color w:val="000000" w:themeColor="text1"/>
        </w:rPr>
        <w:t>全区各类房屋（含安置房）销售面积</w:t>
      </w:r>
      <w:r w:rsidR="00C7096C" w:rsidRPr="005D4242">
        <w:rPr>
          <w:rFonts w:ascii="仿宋_GB2312"/>
          <w:color w:val="000000" w:themeColor="text1"/>
        </w:rPr>
        <w:t>175.61</w:t>
      </w:r>
      <w:r w:rsidR="00C7096C" w:rsidRPr="005D4242">
        <w:rPr>
          <w:rFonts w:ascii="仿宋_GB2312" w:hint="eastAsia"/>
          <w:color w:val="000000" w:themeColor="text1"/>
        </w:rPr>
        <w:t>万平方米，增长</w:t>
      </w:r>
      <w:r w:rsidR="00C7096C" w:rsidRPr="005D4242">
        <w:rPr>
          <w:rFonts w:ascii="仿宋_GB2312"/>
          <w:color w:val="000000" w:themeColor="text1"/>
        </w:rPr>
        <w:t>32.3%,</w:t>
      </w:r>
      <w:r w:rsidR="00C7096C" w:rsidRPr="005D4242">
        <w:rPr>
          <w:rFonts w:ascii="仿宋_GB2312" w:hint="eastAsia"/>
          <w:color w:val="000000" w:themeColor="text1"/>
        </w:rPr>
        <w:t>其中</w:t>
      </w:r>
      <w:r w:rsidR="00C7096C" w:rsidRPr="005D4242">
        <w:rPr>
          <w:rFonts w:ascii="仿宋_GB2312"/>
          <w:color w:val="000000" w:themeColor="text1"/>
        </w:rPr>
        <w:t>,</w:t>
      </w:r>
      <w:r w:rsidR="00C7096C" w:rsidRPr="005D4242">
        <w:rPr>
          <w:rFonts w:ascii="仿宋_GB2312" w:hint="eastAsia"/>
          <w:color w:val="000000" w:themeColor="text1"/>
        </w:rPr>
        <w:t>住宅销售面积</w:t>
      </w:r>
      <w:r w:rsidR="00C7096C" w:rsidRPr="005D4242">
        <w:rPr>
          <w:rFonts w:ascii="仿宋_GB2312"/>
          <w:color w:val="000000" w:themeColor="text1"/>
        </w:rPr>
        <w:t>155.37</w:t>
      </w:r>
      <w:r w:rsidR="00C7096C" w:rsidRPr="005D4242">
        <w:rPr>
          <w:rFonts w:ascii="仿宋_GB2312" w:hint="eastAsia"/>
          <w:color w:val="000000" w:themeColor="text1"/>
        </w:rPr>
        <w:t>万平方米，增长</w:t>
      </w:r>
      <w:r w:rsidR="00C7096C" w:rsidRPr="005D4242">
        <w:rPr>
          <w:rFonts w:ascii="仿宋_GB2312"/>
          <w:color w:val="000000" w:themeColor="text1"/>
        </w:rPr>
        <w:t>23.8%</w:t>
      </w:r>
      <w:r w:rsidR="00C7096C" w:rsidRPr="005D4242">
        <w:rPr>
          <w:rFonts w:ascii="仿宋_GB2312" w:hint="eastAsia"/>
          <w:color w:val="000000" w:themeColor="text1"/>
        </w:rPr>
        <w:t>。年末，全区商品房现房待售面积</w:t>
      </w:r>
      <w:r w:rsidR="00C7096C" w:rsidRPr="005D4242">
        <w:rPr>
          <w:rFonts w:ascii="仿宋_GB2312"/>
          <w:color w:val="000000" w:themeColor="text1"/>
        </w:rPr>
        <w:t>56.99</w:t>
      </w:r>
      <w:r w:rsidR="00C7096C" w:rsidRPr="005D4242">
        <w:rPr>
          <w:rFonts w:ascii="仿宋_GB2312" w:hint="eastAsia"/>
          <w:color w:val="000000" w:themeColor="text1"/>
        </w:rPr>
        <w:t>万平方米，下降</w:t>
      </w:r>
      <w:r w:rsidR="00C7096C" w:rsidRPr="005D4242">
        <w:rPr>
          <w:rFonts w:ascii="仿宋_GB2312"/>
          <w:color w:val="000000" w:themeColor="text1"/>
        </w:rPr>
        <w:t>33.7%</w:t>
      </w:r>
      <w:r w:rsidR="00C7096C" w:rsidRPr="005D4242">
        <w:rPr>
          <w:rFonts w:ascii="仿宋_GB2312" w:hint="eastAsia"/>
          <w:color w:val="000000" w:themeColor="text1"/>
        </w:rPr>
        <w:t>，比上年末减少</w:t>
      </w:r>
      <w:r w:rsidR="00C7096C" w:rsidRPr="005D4242">
        <w:rPr>
          <w:rFonts w:ascii="仿宋_GB2312"/>
          <w:color w:val="000000" w:themeColor="text1"/>
        </w:rPr>
        <w:t>29.0</w:t>
      </w:r>
      <w:r w:rsidR="00C7096C" w:rsidRPr="005D4242">
        <w:rPr>
          <w:rFonts w:ascii="仿宋_GB2312" w:hint="eastAsia"/>
          <w:color w:val="000000" w:themeColor="text1"/>
        </w:rPr>
        <w:t>万平方米；全区商品房去化周期</w:t>
      </w:r>
      <w:r w:rsidR="00C7096C" w:rsidRPr="005D4242">
        <w:rPr>
          <w:rFonts w:ascii="仿宋_GB2312"/>
          <w:color w:val="000000" w:themeColor="text1"/>
        </w:rPr>
        <w:t>4.8</w:t>
      </w:r>
      <w:r w:rsidR="00C7096C" w:rsidRPr="005D4242">
        <w:rPr>
          <w:rFonts w:ascii="仿宋_GB2312" w:hint="eastAsia"/>
          <w:color w:val="000000" w:themeColor="text1"/>
        </w:rPr>
        <w:t>个月，比上年末缩短</w:t>
      </w:r>
      <w:r w:rsidR="00C7096C" w:rsidRPr="005D4242">
        <w:rPr>
          <w:rFonts w:ascii="仿宋_GB2312"/>
          <w:color w:val="000000" w:themeColor="text1"/>
        </w:rPr>
        <w:t>4.9</w:t>
      </w:r>
      <w:r w:rsidR="00C7096C" w:rsidRPr="005D4242">
        <w:rPr>
          <w:rFonts w:ascii="仿宋_GB2312" w:hint="eastAsia"/>
          <w:color w:val="000000" w:themeColor="text1"/>
        </w:rPr>
        <w:t>个月。</w:t>
      </w:r>
    </w:p>
    <w:p w:rsidR="009A548F" w:rsidRPr="005D4242" w:rsidRDefault="00BD5654" w:rsidP="005E3475">
      <w:pPr>
        <w:spacing w:beforeLines="50" w:afterLines="50"/>
        <w:jc w:val="center"/>
        <w:rPr>
          <w:rFonts w:ascii="宋体" w:eastAsia="宋体" w:hAnsi="宋体"/>
          <w:b/>
          <w:color w:val="000000" w:themeColor="text1"/>
        </w:rPr>
      </w:pPr>
      <w:r w:rsidRPr="005D4242">
        <w:rPr>
          <w:rFonts w:ascii="宋体" w:eastAsia="宋体" w:hAnsi="宋体" w:hint="eastAsia"/>
          <w:b/>
          <w:color w:val="000000" w:themeColor="text1"/>
        </w:rPr>
        <w:t>表</w:t>
      </w:r>
      <w:r w:rsidR="007543B3" w:rsidRPr="005D4242">
        <w:rPr>
          <w:rFonts w:ascii="宋体" w:eastAsia="宋体" w:hAnsi="宋体" w:hint="eastAsia"/>
          <w:b/>
          <w:color w:val="000000" w:themeColor="text1"/>
        </w:rPr>
        <w:t>4</w:t>
      </w:r>
      <w:r w:rsidRPr="005D4242">
        <w:rPr>
          <w:rFonts w:ascii="宋体" w:eastAsia="宋体" w:hAnsi="宋体" w:hint="eastAsia"/>
          <w:b/>
          <w:color w:val="000000" w:themeColor="text1"/>
        </w:rPr>
        <w:t xml:space="preserve">  </w:t>
      </w:r>
      <w:r w:rsidR="002D6D82" w:rsidRPr="005D4242">
        <w:rPr>
          <w:rFonts w:ascii="宋体" w:eastAsia="宋体" w:hAnsi="宋体" w:hint="eastAsia"/>
          <w:b/>
          <w:color w:val="000000" w:themeColor="text1"/>
        </w:rPr>
        <w:t>201</w:t>
      </w:r>
      <w:r w:rsidR="00785041">
        <w:rPr>
          <w:rFonts w:ascii="宋体" w:eastAsia="宋体" w:hAnsi="宋体" w:hint="eastAsia"/>
          <w:b/>
          <w:color w:val="000000" w:themeColor="text1"/>
        </w:rPr>
        <w:t>7</w:t>
      </w:r>
      <w:r w:rsidR="002D6D82" w:rsidRPr="005D4242">
        <w:rPr>
          <w:rFonts w:ascii="宋体" w:eastAsia="宋体" w:hAnsi="宋体" w:hint="eastAsia"/>
          <w:b/>
          <w:color w:val="000000" w:themeColor="text1"/>
        </w:rPr>
        <w:t>年</w:t>
      </w:r>
      <w:r w:rsidRPr="005D4242">
        <w:rPr>
          <w:rFonts w:ascii="宋体" w:eastAsia="宋体" w:hAnsi="宋体" w:hint="eastAsia"/>
          <w:b/>
          <w:color w:val="000000" w:themeColor="text1"/>
        </w:rPr>
        <w:t>限额以上批发零售业</w:t>
      </w:r>
      <w:r w:rsidR="004A17F0" w:rsidRPr="005D4242">
        <w:rPr>
          <w:rFonts w:ascii="宋体" w:eastAsia="宋体" w:hAnsi="宋体" w:hint="eastAsia"/>
          <w:b/>
          <w:color w:val="000000" w:themeColor="text1"/>
        </w:rPr>
        <w:t>主要类别零售额情况</w:t>
      </w:r>
    </w:p>
    <w:tbl>
      <w:tblPr>
        <w:tblW w:w="7966" w:type="dxa"/>
        <w:jc w:val="center"/>
        <w:tblInd w:w="-185" w:type="dxa"/>
        <w:tblLook w:val="04A0"/>
      </w:tblPr>
      <w:tblGrid>
        <w:gridCol w:w="3745"/>
        <w:gridCol w:w="2095"/>
        <w:gridCol w:w="2126"/>
      </w:tblGrid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lastRenderedPageBreak/>
              <w:t>商品类别</w:t>
            </w:r>
          </w:p>
        </w:tc>
        <w:tc>
          <w:tcPr>
            <w:tcW w:w="2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5654" w:rsidRPr="005D4242" w:rsidRDefault="00BD5654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t>零售额（亿元）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D5654" w:rsidRPr="005D4242" w:rsidRDefault="002D6D82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t>比上年</w:t>
            </w:r>
            <w:r w:rsidR="00BD5654"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t>增长（%）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粮油、食品类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6.80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11.7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烟酒类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440D7E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3.1</w:t>
            </w:r>
            <w:r w:rsidR="00785041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10.8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服装、鞋帽、针纺织品类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14.62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13.0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金银珠宝类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1.60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15.3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日用品类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2.84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7</w:t>
            </w:r>
            <w:r w:rsidR="00440D7E"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.4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家用电器和音像器材类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440D7E" w:rsidP="00785041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4.</w:t>
            </w:r>
            <w:r w:rsidR="00785041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8</w:t>
            </w:r>
            <w:r w:rsidR="00440D7E"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.4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文化办公用品类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0.68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19.3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石油及制品类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17.78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8.4</w:t>
            </w:r>
          </w:p>
        </w:tc>
      </w:tr>
      <w:tr w:rsidR="00BD5654" w:rsidRPr="005D4242" w:rsidTr="004A17F0">
        <w:trPr>
          <w:trHeight w:hRule="exact" w:val="454"/>
          <w:jc w:val="center"/>
        </w:trPr>
        <w:tc>
          <w:tcPr>
            <w:tcW w:w="3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BD5654" w:rsidP="002B379F">
            <w:pPr>
              <w:widowControl/>
              <w:snapToGrid w:val="0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汽车类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4.05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D5654" w:rsidRPr="005D4242" w:rsidRDefault="00785041" w:rsidP="002B379F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14.3</w:t>
            </w:r>
          </w:p>
        </w:tc>
      </w:tr>
    </w:tbl>
    <w:p w:rsidR="00532B71" w:rsidRPr="005D4242" w:rsidRDefault="00532B71" w:rsidP="002B379F">
      <w:pPr>
        <w:ind w:firstLineChars="200" w:firstLine="594"/>
        <w:rPr>
          <w:rFonts w:ascii="仿宋_GB2312"/>
          <w:color w:val="000000" w:themeColor="text1"/>
        </w:rPr>
      </w:pPr>
    </w:p>
    <w:p w:rsidR="00F853E2" w:rsidRPr="00785041" w:rsidRDefault="00F853E2" w:rsidP="00E35343">
      <w:pPr>
        <w:ind w:firstLineChars="196" w:firstLine="582"/>
        <w:rPr>
          <w:rFonts w:ascii="仿宋_GB2312"/>
          <w:color w:val="000000" w:themeColor="text1"/>
        </w:rPr>
      </w:pPr>
      <w:r w:rsidRPr="00785041">
        <w:rPr>
          <w:rFonts w:ascii="仿宋_GB2312" w:hint="eastAsia"/>
          <w:color w:val="000000" w:themeColor="text1"/>
        </w:rPr>
        <w:t>2017年末，全区拥有省级旅游度假区1家，国家3A级景区2家，国家2A级景区2家，省五星级乡村旅游区1家，省四星级乡村旅游区</w:t>
      </w:r>
      <w:r w:rsidR="006273DF">
        <w:rPr>
          <w:rFonts w:ascii="仿宋_GB2312" w:hint="eastAsia"/>
          <w:color w:val="000000" w:themeColor="text1"/>
        </w:rPr>
        <w:t>1</w:t>
      </w:r>
      <w:r w:rsidRPr="00785041">
        <w:rPr>
          <w:rFonts w:ascii="仿宋_GB2312" w:hint="eastAsia"/>
          <w:color w:val="000000" w:themeColor="text1"/>
        </w:rPr>
        <w:t>家，省三星级乡村旅游区5家，全国工业旅游示范点1家，省工业旅游区（点）3家。全年实现旅游总收入50.81亿元，增长17.</w:t>
      </w:r>
      <w:r w:rsidR="00785041" w:rsidRPr="00785041">
        <w:rPr>
          <w:rFonts w:ascii="仿宋_GB2312" w:hint="eastAsia"/>
          <w:color w:val="000000" w:themeColor="text1"/>
        </w:rPr>
        <w:t>5</w:t>
      </w:r>
      <w:r w:rsidRPr="00785041">
        <w:rPr>
          <w:rFonts w:ascii="仿宋_GB2312" w:hint="eastAsia"/>
          <w:color w:val="000000" w:themeColor="text1"/>
        </w:rPr>
        <w:t>%，接待旅游总人数384.77万人次，增长</w:t>
      </w:r>
      <w:r w:rsidR="00785041" w:rsidRPr="00785041">
        <w:rPr>
          <w:rFonts w:ascii="仿宋_GB2312" w:hint="eastAsia"/>
          <w:color w:val="000000" w:themeColor="text1"/>
        </w:rPr>
        <w:t>12.2</w:t>
      </w:r>
      <w:r w:rsidRPr="00785041">
        <w:rPr>
          <w:rFonts w:ascii="仿宋_GB2312" w:hint="eastAsia"/>
          <w:color w:val="000000" w:themeColor="text1"/>
        </w:rPr>
        <w:t>%。</w:t>
      </w:r>
    </w:p>
    <w:p w:rsidR="00903073" w:rsidRPr="005D4242" w:rsidRDefault="005F2196" w:rsidP="005E3475">
      <w:pPr>
        <w:pStyle w:val="a8"/>
        <w:spacing w:beforeLines="100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七</w:t>
      </w:r>
      <w:r w:rsidR="0090307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</w:t>
      </w:r>
      <w:r w:rsidR="007543B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开放型</w:t>
      </w:r>
      <w:r w:rsidR="0090307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经济</w:t>
      </w:r>
    </w:p>
    <w:p w:rsidR="008246F0" w:rsidRPr="00785041" w:rsidRDefault="008246F0" w:rsidP="00E35343">
      <w:pPr>
        <w:ind w:firstLineChars="200" w:firstLine="594"/>
        <w:rPr>
          <w:rFonts w:ascii="仿宋_GB2312"/>
          <w:color w:val="000000" w:themeColor="text1"/>
        </w:rPr>
      </w:pPr>
      <w:r w:rsidRPr="00785041">
        <w:rPr>
          <w:rFonts w:ascii="仿宋_GB2312" w:hint="eastAsia"/>
          <w:color w:val="000000" w:themeColor="text1"/>
        </w:rPr>
        <w:t>2017年，全区实现进出口总额35.06亿美元，下降6.1%。其中，出口总额30.83亿美元，下降8.5%；进口总额4.23亿美元，增长16.1%。全年贸易顺差26.60亿美元，</w:t>
      </w:r>
      <w:r w:rsidR="00F50EA7">
        <w:rPr>
          <w:rFonts w:ascii="仿宋_GB2312" w:hint="eastAsia"/>
          <w:color w:val="000000" w:themeColor="text1"/>
        </w:rPr>
        <w:t>比上年</w:t>
      </w:r>
      <w:r w:rsidRPr="00785041">
        <w:rPr>
          <w:rFonts w:ascii="仿宋_GB2312" w:hint="eastAsia"/>
          <w:color w:val="000000" w:themeColor="text1"/>
        </w:rPr>
        <w:t>缩小3.45亿美元。</w:t>
      </w:r>
    </w:p>
    <w:p w:rsidR="00E35343" w:rsidRDefault="00E35343" w:rsidP="005E3475">
      <w:pPr>
        <w:spacing w:beforeLines="50" w:afterLines="50"/>
        <w:jc w:val="center"/>
        <w:rPr>
          <w:rFonts w:ascii="宋体" w:eastAsia="宋体" w:hAnsi="宋体"/>
          <w:b/>
          <w:color w:val="000000" w:themeColor="text1"/>
        </w:rPr>
      </w:pPr>
    </w:p>
    <w:p w:rsidR="008246F0" w:rsidRPr="005D4242" w:rsidRDefault="008246F0" w:rsidP="005E3475">
      <w:pPr>
        <w:spacing w:beforeLines="50" w:afterLines="50"/>
        <w:jc w:val="center"/>
        <w:rPr>
          <w:rFonts w:ascii="宋体" w:eastAsia="宋体" w:hAnsi="宋体"/>
          <w:b/>
          <w:color w:val="000000" w:themeColor="text1"/>
        </w:rPr>
      </w:pPr>
      <w:r w:rsidRPr="005D4242">
        <w:rPr>
          <w:rFonts w:ascii="宋体" w:eastAsia="宋体" w:hAnsi="宋体" w:hint="eastAsia"/>
          <w:b/>
          <w:color w:val="000000" w:themeColor="text1"/>
        </w:rPr>
        <w:t>表</w:t>
      </w:r>
      <w:r w:rsidRPr="005D4242">
        <w:rPr>
          <w:rFonts w:ascii="宋体" w:eastAsia="宋体" w:hAnsi="宋体"/>
          <w:b/>
          <w:color w:val="000000" w:themeColor="text1"/>
        </w:rPr>
        <w:t>5  2017</w:t>
      </w:r>
      <w:r w:rsidRPr="005D4242">
        <w:rPr>
          <w:rFonts w:ascii="宋体" w:eastAsia="宋体" w:hAnsi="宋体" w:hint="eastAsia"/>
          <w:b/>
          <w:color w:val="000000" w:themeColor="text1"/>
        </w:rPr>
        <w:t>年出口贸易方式及出口地分类情况</w:t>
      </w:r>
    </w:p>
    <w:tbl>
      <w:tblPr>
        <w:tblW w:w="7670" w:type="dxa"/>
        <w:jc w:val="center"/>
        <w:tblInd w:w="817" w:type="dxa"/>
        <w:tblLook w:val="00A0"/>
      </w:tblPr>
      <w:tblGrid>
        <w:gridCol w:w="2709"/>
        <w:gridCol w:w="2835"/>
        <w:gridCol w:w="2126"/>
      </w:tblGrid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lastRenderedPageBreak/>
              <w:t>名</w:t>
            </w:r>
            <w:r w:rsidRPr="005D4242"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  <w:t xml:space="preserve"> </w:t>
            </w:r>
            <w:r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t>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t>总量（万美元）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b/>
                <w:color w:val="000000" w:themeColor="text1"/>
                <w:kern w:val="0"/>
                <w:sz w:val="21"/>
                <w:szCs w:val="21"/>
              </w:rPr>
              <w:t>比上年增长</w:t>
            </w:r>
            <w:r w:rsidRPr="005D4242">
              <w:rPr>
                <w:rFonts w:ascii="宋体" w:eastAsia="宋体" w:hAnsi="宋体" w:cs="Arial"/>
                <w:b/>
                <w:color w:val="000000" w:themeColor="text1"/>
                <w:kern w:val="0"/>
                <w:sz w:val="21"/>
                <w:szCs w:val="21"/>
              </w:rPr>
              <w:t>(%)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8246F0">
            <w:pPr>
              <w:widowControl/>
              <w:snapToGrid w:val="0"/>
              <w:ind w:firstLineChars="98" w:firstLine="183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出口</w:t>
            </w:r>
            <w:r w:rsidR="005C255E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总额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308339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-8.5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8246F0">
            <w:pPr>
              <w:widowControl/>
              <w:snapToGrid w:val="0"/>
              <w:ind w:firstLineChars="196" w:firstLine="366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三资企业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122361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-3.4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私营企业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183587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-11.6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一般贸易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227224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-10.7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加工贸易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46205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-1.0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8246F0">
            <w:pPr>
              <w:widowControl/>
              <w:snapToGrid w:val="0"/>
              <w:ind w:firstLineChars="196" w:firstLine="366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机电产品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92348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-7.5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高新技术产品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3232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-57.9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8246F0">
            <w:pPr>
              <w:widowControl/>
              <w:snapToGrid w:val="0"/>
              <w:ind w:firstLineChars="343" w:firstLine="641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农产品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1391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-9.1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船舶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9911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-27.9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亚洲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131750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-18.0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  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东盟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35662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-34.</w:t>
            </w:r>
            <w:r w:rsidR="009F34F1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   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日本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31634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4.5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欧洲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47881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4.6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  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欧盟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38613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6.4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北美洲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86490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1.0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  #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美国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83038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1.6</w:t>
            </w:r>
          </w:p>
        </w:tc>
      </w:tr>
      <w:tr w:rsidR="008246F0" w:rsidRPr="005D4242" w:rsidTr="002640A2">
        <w:trPr>
          <w:trHeight w:hRule="exact" w:val="397"/>
          <w:jc w:val="center"/>
        </w:trPr>
        <w:tc>
          <w:tcPr>
            <w:tcW w:w="2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left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 xml:space="preserve">      </w:t>
            </w:r>
            <w:r w:rsidRPr="005D4242">
              <w:rPr>
                <w:rFonts w:ascii="宋体" w:eastAsia="宋体" w:hAnsi="宋体" w:cs="Arial" w:hint="eastAsia"/>
                <w:color w:val="000000" w:themeColor="text1"/>
                <w:kern w:val="0"/>
                <w:sz w:val="21"/>
                <w:szCs w:val="21"/>
              </w:rPr>
              <w:t>拉丁美洲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15558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8246F0" w:rsidRPr="005D4242" w:rsidRDefault="008246F0" w:rsidP="002640A2">
            <w:pPr>
              <w:widowControl/>
              <w:snapToGrid w:val="0"/>
              <w:jc w:val="center"/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</w:pPr>
            <w:r w:rsidRPr="005D4242">
              <w:rPr>
                <w:rFonts w:ascii="宋体" w:eastAsia="宋体" w:hAnsi="宋体" w:cs="Arial"/>
                <w:color w:val="000000" w:themeColor="text1"/>
                <w:kern w:val="0"/>
                <w:sz w:val="21"/>
                <w:szCs w:val="21"/>
              </w:rPr>
              <w:t>5.6</w:t>
            </w:r>
          </w:p>
        </w:tc>
      </w:tr>
    </w:tbl>
    <w:p w:rsidR="00E35343" w:rsidRDefault="00E35343" w:rsidP="005E3475">
      <w:pPr>
        <w:pStyle w:val="a8"/>
        <w:spacing w:beforeLines="50" w:afterLines="50"/>
        <w:jc w:val="center"/>
        <w:rPr>
          <w:rFonts w:cs="Courier New"/>
          <w:b/>
          <w:color w:val="000000" w:themeColor="text1"/>
          <w:sz w:val="32"/>
        </w:rPr>
      </w:pPr>
    </w:p>
    <w:p w:rsidR="0000669A" w:rsidRPr="005D4242" w:rsidRDefault="0000669A" w:rsidP="005E3475">
      <w:pPr>
        <w:pStyle w:val="a8"/>
        <w:spacing w:beforeLines="50" w:afterLines="50"/>
        <w:jc w:val="center"/>
        <w:rPr>
          <w:noProof/>
          <w:color w:val="000000" w:themeColor="text1"/>
        </w:rPr>
      </w:pPr>
      <w:r w:rsidRPr="005D4242">
        <w:rPr>
          <w:rFonts w:cs="Courier New" w:hint="eastAsia"/>
          <w:b/>
          <w:color w:val="000000" w:themeColor="text1"/>
          <w:sz w:val="32"/>
        </w:rPr>
        <w:t>图</w:t>
      </w:r>
      <w:r w:rsidR="005C255E">
        <w:rPr>
          <w:rFonts w:cs="Courier New" w:hint="eastAsia"/>
          <w:b/>
          <w:color w:val="000000" w:themeColor="text1"/>
          <w:sz w:val="32"/>
        </w:rPr>
        <w:t>4</w:t>
      </w:r>
      <w:r w:rsidRPr="005D4242">
        <w:rPr>
          <w:rFonts w:cs="Courier New" w:hint="eastAsia"/>
          <w:b/>
          <w:color w:val="000000" w:themeColor="text1"/>
          <w:sz w:val="32"/>
        </w:rPr>
        <w:t xml:space="preserve"> </w:t>
      </w:r>
      <w:r w:rsidR="005C255E">
        <w:rPr>
          <w:rFonts w:cs="Courier New" w:hint="eastAsia"/>
          <w:b/>
          <w:color w:val="000000" w:themeColor="text1"/>
          <w:sz w:val="32"/>
        </w:rPr>
        <w:t xml:space="preserve">   </w:t>
      </w:r>
      <w:r w:rsidRPr="005D4242">
        <w:rPr>
          <w:rFonts w:cs="Courier New" w:hint="eastAsia"/>
          <w:b/>
          <w:color w:val="000000" w:themeColor="text1"/>
          <w:sz w:val="32"/>
        </w:rPr>
        <w:t xml:space="preserve"> 2013-2017年进出口总额</w:t>
      </w:r>
    </w:p>
    <w:p w:rsidR="008D6DA3" w:rsidRPr="005D4242" w:rsidRDefault="0000669A" w:rsidP="008D6DA3">
      <w:pPr>
        <w:rPr>
          <w:rFonts w:eastAsia="宋体" w:cs="Arial"/>
          <w:noProof/>
          <w:color w:val="000000" w:themeColor="text1"/>
        </w:rPr>
      </w:pPr>
      <w:r w:rsidRPr="005D4242">
        <w:rPr>
          <w:rFonts w:eastAsia="宋体" w:cs="Arial"/>
          <w:noProof/>
          <w:color w:val="000000" w:themeColor="text1"/>
        </w:rPr>
        <w:drawing>
          <wp:inline distT="0" distB="0" distL="0" distR="0">
            <wp:extent cx="5276850" cy="2171700"/>
            <wp:effectExtent l="0" t="0" r="0" b="0"/>
            <wp:docPr id="14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246F0" w:rsidRPr="005D4242" w:rsidRDefault="008246F0" w:rsidP="00E35343">
      <w:pPr>
        <w:ind w:firstLineChars="196" w:firstLine="582"/>
        <w:rPr>
          <w:rFonts w:ascii="仿宋_GB2312"/>
          <w:color w:val="000000" w:themeColor="text1"/>
        </w:rPr>
      </w:pPr>
      <w:r w:rsidRPr="005D4242">
        <w:rPr>
          <w:rFonts w:ascii="仿宋_GB2312" w:hint="eastAsia"/>
          <w:color w:val="000000" w:themeColor="text1"/>
        </w:rPr>
        <w:t>实际到账外资3</w:t>
      </w:r>
      <w:r w:rsidR="00785041">
        <w:rPr>
          <w:rFonts w:ascii="仿宋_GB2312" w:hint="eastAsia"/>
          <w:color w:val="000000" w:themeColor="text1"/>
        </w:rPr>
        <w:t>.</w:t>
      </w:r>
      <w:r w:rsidR="00296363">
        <w:rPr>
          <w:rFonts w:ascii="仿宋_GB2312" w:hint="eastAsia"/>
          <w:color w:val="000000" w:themeColor="text1"/>
        </w:rPr>
        <w:t>74</w:t>
      </w:r>
      <w:r w:rsidRPr="005D4242">
        <w:rPr>
          <w:rFonts w:ascii="仿宋_GB2312" w:hint="eastAsia"/>
          <w:color w:val="000000" w:themeColor="text1"/>
        </w:rPr>
        <w:t>亿美元，新批外商投资项目50个，新批</w:t>
      </w:r>
      <w:r w:rsidRPr="005D4242">
        <w:rPr>
          <w:rFonts w:ascii="仿宋_GB2312" w:hint="eastAsia"/>
          <w:color w:val="000000" w:themeColor="text1"/>
        </w:rPr>
        <w:lastRenderedPageBreak/>
        <w:t>协议注册外资8.23亿美元。全区境外投资注册新设立企业4家，境外中方协议投资总额5874万美元，下降</w:t>
      </w:r>
      <w:r w:rsidR="00785041">
        <w:rPr>
          <w:rFonts w:ascii="仿宋_GB2312" w:hint="eastAsia"/>
          <w:color w:val="000000" w:themeColor="text1"/>
        </w:rPr>
        <w:t>75.6</w:t>
      </w:r>
      <w:r w:rsidRPr="005D4242">
        <w:rPr>
          <w:rFonts w:ascii="仿宋_GB2312" w:hint="eastAsia"/>
          <w:color w:val="000000" w:themeColor="text1"/>
        </w:rPr>
        <w:t>%。</w:t>
      </w:r>
    </w:p>
    <w:p w:rsidR="008246F0" w:rsidRPr="005D4242" w:rsidRDefault="008246F0" w:rsidP="00E35343">
      <w:pPr>
        <w:pStyle w:val="a8"/>
        <w:ind w:firstLineChars="200" w:firstLine="594"/>
        <w:jc w:val="both"/>
        <w:rPr>
          <w:rFonts w:ascii="仿宋_GB2312" w:eastAsia="仿宋_GB2312"/>
          <w:color w:val="000000" w:themeColor="text1"/>
        </w:rPr>
      </w:pPr>
      <w:r w:rsidRPr="005D4242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全年新签对外承包劳务合同额1647万美元，下降38.1%；完成对外承包劳务营业额3336万美元，下降39.4%；新派劳务人员429人，增长10.</w:t>
      </w:r>
      <w:r w:rsidR="00785041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3</w:t>
      </w:r>
      <w:r w:rsidRPr="005D4242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%；年末在外劳务人员179人，下降45.</w:t>
      </w:r>
      <w:r w:rsidR="00785041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6</w:t>
      </w:r>
      <w:r w:rsidRPr="005D4242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%。</w:t>
      </w:r>
    </w:p>
    <w:p w:rsidR="000E1167" w:rsidRPr="005D4242" w:rsidRDefault="005F2196" w:rsidP="005E3475">
      <w:pPr>
        <w:spacing w:beforeLines="100"/>
        <w:jc w:val="center"/>
        <w:rPr>
          <w:rFonts w:ascii="黑体" w:eastAsia="黑体" w:hAnsi="华文仿宋" w:cs="Courier New"/>
          <w:color w:val="000000" w:themeColor="text1"/>
        </w:rPr>
      </w:pPr>
      <w:r w:rsidRPr="005D4242">
        <w:rPr>
          <w:rFonts w:ascii="黑体" w:eastAsia="黑体" w:hAnsi="华文仿宋" w:cs="Courier New" w:hint="eastAsia"/>
          <w:color w:val="000000" w:themeColor="text1"/>
        </w:rPr>
        <w:t>八</w:t>
      </w:r>
      <w:r w:rsidR="000E1167" w:rsidRPr="005D4242">
        <w:rPr>
          <w:rFonts w:ascii="黑体" w:eastAsia="黑体" w:hAnsi="华文仿宋" w:cs="Courier New" w:hint="eastAsia"/>
          <w:color w:val="000000" w:themeColor="text1"/>
        </w:rPr>
        <w:t>、交通</w:t>
      </w:r>
      <w:r w:rsidR="008A533B" w:rsidRPr="005D4242">
        <w:rPr>
          <w:rFonts w:ascii="黑体" w:eastAsia="黑体" w:hAnsi="华文仿宋" w:cs="Courier New" w:hint="eastAsia"/>
          <w:color w:val="000000" w:themeColor="text1"/>
        </w:rPr>
        <w:t>运输</w:t>
      </w:r>
      <w:r w:rsidR="000E1167" w:rsidRPr="005D4242">
        <w:rPr>
          <w:rFonts w:ascii="黑体" w:eastAsia="黑体" w:hAnsi="华文仿宋" w:cs="Courier New" w:hint="eastAsia"/>
          <w:color w:val="000000" w:themeColor="text1"/>
        </w:rPr>
        <w:t>、邮</w:t>
      </w:r>
      <w:r w:rsidR="008A533B" w:rsidRPr="005D4242">
        <w:rPr>
          <w:rFonts w:ascii="黑体" w:eastAsia="黑体" w:hAnsi="华文仿宋" w:cs="Courier New" w:hint="eastAsia"/>
          <w:color w:val="000000" w:themeColor="text1"/>
        </w:rPr>
        <w:t>政</w:t>
      </w:r>
      <w:r w:rsidR="000E1167" w:rsidRPr="005D4242">
        <w:rPr>
          <w:rFonts w:ascii="黑体" w:eastAsia="黑体" w:hAnsi="华文仿宋" w:cs="Courier New" w:hint="eastAsia"/>
          <w:color w:val="000000" w:themeColor="text1"/>
        </w:rPr>
        <w:t>电</w:t>
      </w:r>
      <w:r w:rsidR="008A533B" w:rsidRPr="005D4242">
        <w:rPr>
          <w:rFonts w:ascii="黑体" w:eastAsia="黑体" w:hAnsi="华文仿宋" w:cs="Courier New" w:hint="eastAsia"/>
          <w:color w:val="000000" w:themeColor="text1"/>
        </w:rPr>
        <w:t>信</w:t>
      </w:r>
      <w:r w:rsidR="000E1167" w:rsidRPr="005D4242">
        <w:rPr>
          <w:rFonts w:ascii="黑体" w:eastAsia="黑体" w:hAnsi="华文仿宋" w:cs="Courier New" w:hint="eastAsia"/>
          <w:color w:val="000000" w:themeColor="text1"/>
        </w:rPr>
        <w:t>和</w:t>
      </w:r>
      <w:r w:rsidR="00532B71" w:rsidRPr="005D4242">
        <w:rPr>
          <w:rFonts w:ascii="黑体" w:eastAsia="黑体" w:hAnsi="华文仿宋" w:cs="Courier New" w:hint="eastAsia"/>
          <w:color w:val="000000" w:themeColor="text1"/>
        </w:rPr>
        <w:t>电力</w:t>
      </w:r>
      <w:r w:rsidR="000E1167" w:rsidRPr="005D4242">
        <w:rPr>
          <w:rFonts w:ascii="黑体" w:eastAsia="黑体" w:hAnsi="华文仿宋" w:cs="Courier New" w:hint="eastAsia"/>
          <w:color w:val="000000" w:themeColor="text1"/>
        </w:rPr>
        <w:t>业</w:t>
      </w:r>
    </w:p>
    <w:p w:rsidR="008246F0" w:rsidRPr="005D4242" w:rsidRDefault="008246F0" w:rsidP="00E35343">
      <w:pPr>
        <w:pStyle w:val="a8"/>
        <w:ind w:firstLineChars="200" w:firstLine="594"/>
        <w:jc w:val="both"/>
        <w:rPr>
          <w:rFonts w:ascii="仿宋_GB2312" w:eastAsia="仿宋_GB2312"/>
          <w:color w:val="000000" w:themeColor="text1"/>
          <w:sz w:val="32"/>
        </w:rPr>
      </w:pPr>
      <w:r w:rsidRPr="005D4242">
        <w:rPr>
          <w:rFonts w:ascii="仿宋_GB2312" w:eastAsia="仿宋_GB2312" w:hint="eastAsia"/>
          <w:color w:val="000000" w:themeColor="text1"/>
          <w:sz w:val="32"/>
        </w:rPr>
        <w:t>2017年，全区公路客运总量423万人次，下降11.4%；公路货运总量1164万吨，增长9.5%；水路货运量156万吨，增长7.2%。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2017年末，全区</w:t>
      </w:r>
      <w:r w:rsidRPr="005D4242">
        <w:rPr>
          <w:rFonts w:ascii="仿宋_GB2312" w:eastAsia="仿宋_GB2312" w:hint="eastAsia"/>
          <w:color w:val="000000" w:themeColor="text1"/>
          <w:sz w:val="32"/>
        </w:rPr>
        <w:t>公路总里程3551公里，其中高速公路88公里、一级公路276公里、二级公路319公里、三级公路201公里、四级公路2667公里,桥梁1313座、43704延米。全区镇村公交开通率达100%。</w:t>
      </w:r>
      <w:r w:rsidR="00BB207D" w:rsidRPr="005D4242">
        <w:rPr>
          <w:rFonts w:eastAsia="仿宋_GB2312"/>
          <w:color w:val="000000" w:themeColor="text1"/>
          <w:sz w:val="32"/>
        </w:rPr>
        <w:t>“</w:t>
      </w:r>
      <w:r w:rsidR="00BB207D" w:rsidRPr="005D4242">
        <w:rPr>
          <w:rFonts w:eastAsia="仿宋_GB2312"/>
          <w:color w:val="000000" w:themeColor="text1"/>
          <w:sz w:val="32"/>
        </w:rPr>
        <w:t>掌上公交</w:t>
      </w:r>
      <w:r w:rsidR="00BB207D" w:rsidRPr="005D4242">
        <w:rPr>
          <w:rFonts w:eastAsia="仿宋_GB2312"/>
          <w:color w:val="000000" w:themeColor="text1"/>
          <w:sz w:val="32"/>
        </w:rPr>
        <w:t>”</w:t>
      </w:r>
      <w:r w:rsidR="00BB207D" w:rsidRPr="005D4242">
        <w:rPr>
          <w:rFonts w:eastAsia="仿宋_GB2312"/>
          <w:color w:val="000000" w:themeColor="text1"/>
          <w:sz w:val="32"/>
        </w:rPr>
        <w:t>正式启用</w:t>
      </w:r>
      <w:r w:rsidR="00BB207D" w:rsidRPr="005D4242">
        <w:rPr>
          <w:rFonts w:eastAsia="仿宋_GB2312" w:hint="eastAsia"/>
          <w:color w:val="000000" w:themeColor="text1"/>
          <w:sz w:val="32"/>
        </w:rPr>
        <w:t>，</w:t>
      </w:r>
      <w:r w:rsidR="00BB207D" w:rsidRPr="005D4242">
        <w:rPr>
          <w:rFonts w:eastAsia="仿宋_GB2312"/>
          <w:color w:val="000000" w:themeColor="text1"/>
          <w:sz w:val="32"/>
        </w:rPr>
        <w:t>新开通公交线路</w:t>
      </w:r>
      <w:r w:rsidR="00BB207D" w:rsidRPr="005D4242">
        <w:rPr>
          <w:rFonts w:eastAsia="仿宋_GB2312" w:hint="eastAsia"/>
          <w:color w:val="000000" w:themeColor="text1"/>
          <w:sz w:val="32"/>
        </w:rPr>
        <w:t>4</w:t>
      </w:r>
      <w:r w:rsidR="00BB207D" w:rsidRPr="005D4242">
        <w:rPr>
          <w:rFonts w:eastAsia="仿宋_GB2312"/>
          <w:color w:val="000000" w:themeColor="text1"/>
          <w:sz w:val="32"/>
        </w:rPr>
        <w:t>条</w:t>
      </w:r>
      <w:r w:rsidR="00BB207D" w:rsidRPr="005D4242">
        <w:rPr>
          <w:rFonts w:eastAsia="仿宋_GB2312" w:hint="eastAsia"/>
          <w:color w:val="000000" w:themeColor="text1"/>
          <w:sz w:val="32"/>
        </w:rPr>
        <w:t>，</w:t>
      </w:r>
      <w:r w:rsidR="00BB207D" w:rsidRPr="005D4242">
        <w:rPr>
          <w:rFonts w:eastAsia="仿宋_GB2312"/>
          <w:color w:val="000000" w:themeColor="text1"/>
          <w:sz w:val="32"/>
        </w:rPr>
        <w:t>新增</w:t>
      </w:r>
      <w:r w:rsidR="00BB207D" w:rsidRPr="005D4242">
        <w:rPr>
          <w:rFonts w:eastAsia="仿宋_GB2312"/>
          <w:color w:val="000000" w:themeColor="text1"/>
          <w:sz w:val="32"/>
        </w:rPr>
        <w:t>18</w:t>
      </w:r>
      <w:r w:rsidR="00BB207D" w:rsidRPr="005D4242">
        <w:rPr>
          <w:rFonts w:eastAsia="仿宋_GB2312"/>
          <w:color w:val="000000" w:themeColor="text1"/>
          <w:sz w:val="32"/>
        </w:rPr>
        <w:t>辆新能源公交车</w:t>
      </w:r>
      <w:r w:rsidR="00BB207D" w:rsidRPr="005D4242">
        <w:rPr>
          <w:rFonts w:eastAsia="仿宋_GB2312" w:hint="eastAsia"/>
          <w:color w:val="000000" w:themeColor="text1"/>
          <w:sz w:val="32"/>
        </w:rPr>
        <w:t>。</w:t>
      </w:r>
    </w:p>
    <w:p w:rsidR="00A75B64" w:rsidRPr="005D4242" w:rsidRDefault="00A75B64" w:rsidP="00E35343">
      <w:pPr>
        <w:rPr>
          <w:rFonts w:ascii="仿宋_GB2312" w:hAnsi="宋体" w:cs="宋体"/>
          <w:color w:val="000000" w:themeColor="text1"/>
        </w:rPr>
      </w:pPr>
      <w:r w:rsidRPr="005D4242">
        <w:rPr>
          <w:rFonts w:ascii="仿宋_GB2312" w:hAnsi="宋体" w:cs="宋体" w:hint="eastAsia"/>
          <w:color w:val="000000" w:themeColor="text1"/>
        </w:rPr>
        <w:t xml:space="preserve">    2017年末，全区汽车保有量24.42万辆，增长14.3%，私家车拥有量22.45万辆，增长16.2%。</w:t>
      </w:r>
    </w:p>
    <w:p w:rsidR="00C7096C" w:rsidRPr="005D4242" w:rsidRDefault="00C7096C" w:rsidP="00E35343">
      <w:pPr>
        <w:ind w:firstLineChars="196" w:firstLine="582"/>
        <w:rPr>
          <w:color w:val="000000" w:themeColor="text1"/>
        </w:rPr>
      </w:pPr>
      <w:r w:rsidRPr="005D4242">
        <w:rPr>
          <w:rFonts w:ascii="仿宋_GB2312" w:hAnsi="华文仿宋" w:cs="Courier New" w:hint="eastAsia"/>
          <w:color w:val="000000" w:themeColor="text1"/>
        </w:rPr>
        <w:t>全年完成邮政业务收入2.21亿元，增长</w:t>
      </w:r>
      <w:r w:rsidR="00785041">
        <w:rPr>
          <w:rFonts w:ascii="仿宋_GB2312" w:hAnsi="华文仿宋" w:cs="Courier New" w:hint="eastAsia"/>
          <w:color w:val="000000" w:themeColor="text1"/>
        </w:rPr>
        <w:t>6.8</w:t>
      </w:r>
      <w:r w:rsidRPr="005D4242">
        <w:rPr>
          <w:rFonts w:ascii="仿宋_GB2312" w:hAnsi="华文仿宋" w:cs="Courier New" w:hint="eastAsia"/>
          <w:color w:val="000000" w:themeColor="text1"/>
        </w:rPr>
        <w:t>%；全年收寄国际、国内函件55.61万件，下降24.</w:t>
      </w:r>
      <w:r w:rsidR="00785041">
        <w:rPr>
          <w:rFonts w:ascii="仿宋_GB2312" w:hAnsi="华文仿宋" w:cs="Courier New" w:hint="eastAsia"/>
          <w:color w:val="000000" w:themeColor="text1"/>
        </w:rPr>
        <w:t>7</w:t>
      </w:r>
      <w:r w:rsidRPr="005D4242">
        <w:rPr>
          <w:rFonts w:ascii="仿宋_GB2312" w:hAnsi="华文仿宋" w:cs="Courier New" w:hint="eastAsia"/>
          <w:color w:val="000000" w:themeColor="text1"/>
        </w:rPr>
        <w:t>%；国际、国内包件1.27万件，下降</w:t>
      </w:r>
      <w:r w:rsidR="00785041">
        <w:rPr>
          <w:rFonts w:ascii="仿宋_GB2312" w:hAnsi="华文仿宋" w:cs="Courier New" w:hint="eastAsia"/>
          <w:color w:val="000000" w:themeColor="text1"/>
        </w:rPr>
        <w:t>4.5</w:t>
      </w:r>
      <w:r w:rsidRPr="005D4242">
        <w:rPr>
          <w:rFonts w:ascii="仿宋_GB2312" w:hAnsi="华文仿宋" w:cs="Courier New" w:hint="eastAsia"/>
          <w:color w:val="000000" w:themeColor="text1"/>
        </w:rPr>
        <w:t>%；投送特快专递63.69万件，增长7.1%；发送各类报刊杂志1806.84万份，增长</w:t>
      </w:r>
      <w:r w:rsidR="00785041">
        <w:rPr>
          <w:rFonts w:ascii="仿宋_GB2312" w:hAnsi="华文仿宋" w:cs="Courier New" w:hint="eastAsia"/>
          <w:color w:val="000000" w:themeColor="text1"/>
        </w:rPr>
        <w:t>12.2</w:t>
      </w:r>
      <w:r w:rsidRPr="005D4242">
        <w:rPr>
          <w:rFonts w:ascii="仿宋_GB2312" w:hAnsi="华文仿宋" w:cs="Courier New" w:hint="eastAsia"/>
          <w:color w:val="000000" w:themeColor="text1"/>
        </w:rPr>
        <w:t>%；年末邮政储蓄余额146.23亿元，增长7.4%。</w:t>
      </w:r>
    </w:p>
    <w:p w:rsidR="00B44BC8" w:rsidRPr="005D4242" w:rsidRDefault="001F72A0" w:rsidP="00B44BC8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lastRenderedPageBreak/>
        <w:t>全区年末本地固定电话用户</w:t>
      </w:r>
      <w:r w:rsidR="00EE74E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24.75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万户,移动电话用户</w:t>
      </w:r>
      <w:r w:rsidR="004F10A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</w:t>
      </w:r>
      <w:r w:rsidR="00A01FBA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2</w:t>
      </w:r>
      <w:r w:rsidR="00EE74E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5.63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万户</w:t>
      </w:r>
      <w:r w:rsidR="00A81FD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，其中，4G手机用户</w:t>
      </w:r>
      <w:r w:rsidR="00EE74E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85.13</w:t>
      </w:r>
      <w:r w:rsidR="00A81FD3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万户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。</w:t>
      </w:r>
      <w:r w:rsidR="00453D2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固定宽带接入用户</w:t>
      </w:r>
      <w:r w:rsidR="00EE74E8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40.74</w:t>
      </w:r>
      <w:r w:rsidR="00453D29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万户。</w:t>
      </w:r>
    </w:p>
    <w:p w:rsidR="00AB6E77" w:rsidRPr="005D4242" w:rsidRDefault="00F853E2" w:rsidP="00F853E2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全年</w:t>
      </w:r>
      <w:r w:rsidR="00785041">
        <w:rPr>
          <w:rFonts w:ascii="仿宋_GB2312" w:eastAsia="仿宋_GB2312" w:hAnsi="Times New Roman" w:hint="eastAsia"/>
          <w:color w:val="000000" w:themeColor="text1"/>
          <w:sz w:val="32"/>
        </w:rPr>
        <w:t>全社会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用电量56.89亿千瓦时，增长</w:t>
      </w:r>
      <w:r w:rsidR="00785041">
        <w:rPr>
          <w:rFonts w:ascii="仿宋_GB2312" w:eastAsia="仿宋_GB2312" w:hAnsi="Times New Roman" w:hint="eastAsia"/>
          <w:color w:val="000000" w:themeColor="text1"/>
          <w:sz w:val="32"/>
        </w:rPr>
        <w:t>7.6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％。第一产业用电量0.83亿千瓦时，增长</w:t>
      </w:r>
      <w:r w:rsidR="00785041">
        <w:rPr>
          <w:rFonts w:ascii="仿宋_GB2312" w:eastAsia="仿宋_GB2312" w:hAnsi="Times New Roman" w:hint="eastAsia"/>
          <w:color w:val="000000" w:themeColor="text1"/>
          <w:sz w:val="32"/>
        </w:rPr>
        <w:t>10.0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％；第二产业用电量40.68亿千瓦时，增长4.</w:t>
      </w:r>
      <w:r w:rsidR="00785041">
        <w:rPr>
          <w:rFonts w:ascii="仿宋_GB2312" w:eastAsia="仿宋_GB2312" w:hAnsi="Times New Roman" w:hint="eastAsia"/>
          <w:color w:val="000000" w:themeColor="text1"/>
          <w:sz w:val="32"/>
        </w:rPr>
        <w:t>2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％，其中，工业用电量39.91亿千瓦时，增长</w:t>
      </w:r>
      <w:r w:rsidR="00785041">
        <w:rPr>
          <w:rFonts w:ascii="仿宋_GB2312" w:eastAsia="仿宋_GB2312" w:hAnsi="Times New Roman" w:hint="eastAsia"/>
          <w:color w:val="000000" w:themeColor="text1"/>
          <w:sz w:val="32"/>
        </w:rPr>
        <w:t>4.1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％；第三产业用电量5.25亿千瓦时，增长15.</w:t>
      </w:r>
      <w:r w:rsidR="00785041">
        <w:rPr>
          <w:rFonts w:ascii="仿宋_GB2312" w:eastAsia="仿宋_GB2312" w:hAnsi="Times New Roman" w:hint="eastAsia"/>
          <w:color w:val="000000" w:themeColor="text1"/>
          <w:sz w:val="32"/>
        </w:rPr>
        <w:t>6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％。城乡居民生活用电量10.12亿千瓦时，增长18.</w:t>
      </w:r>
      <w:r w:rsidR="00785041">
        <w:rPr>
          <w:rFonts w:ascii="仿宋_GB2312" w:eastAsia="仿宋_GB2312" w:hAnsi="Times New Roman" w:hint="eastAsia"/>
          <w:color w:val="000000" w:themeColor="text1"/>
          <w:sz w:val="32"/>
        </w:rPr>
        <w:t>8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％。</w:t>
      </w:r>
    </w:p>
    <w:p w:rsidR="00202637" w:rsidRPr="005D4242" w:rsidRDefault="005F2196" w:rsidP="005E3475">
      <w:pPr>
        <w:pStyle w:val="a8"/>
        <w:spacing w:beforeLines="100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九</w:t>
      </w:r>
      <w:r w:rsidR="00B74DCB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</w:t>
      </w:r>
      <w:r w:rsidR="00305838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财政</w:t>
      </w:r>
      <w:r w:rsidR="00B25000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和</w:t>
      </w:r>
      <w:r w:rsidR="00B74DCB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金融</w:t>
      </w:r>
    </w:p>
    <w:p w:rsidR="00F853E2" w:rsidRPr="005D4242" w:rsidRDefault="00F853E2" w:rsidP="00E35343">
      <w:pPr>
        <w:pStyle w:val="a8"/>
        <w:ind w:firstLineChars="200" w:firstLine="594"/>
        <w:jc w:val="both"/>
        <w:rPr>
          <w:rFonts w:ascii="仿宋_GB2312" w:eastAsia="仿宋_GB2312" w:hAnsi="Times New Roman"/>
          <w:color w:val="000000" w:themeColor="text1"/>
          <w:sz w:val="32"/>
        </w:rPr>
      </w:pPr>
      <w:r w:rsidRPr="005D4242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全年实现一般公共预算收入70.09亿元，</w:t>
      </w:r>
      <w:r w:rsidRPr="005D4242">
        <w:rPr>
          <w:rFonts w:ascii="仿宋_GB2312" w:eastAsia="仿宋_GB2312" w:hint="eastAsia"/>
          <w:color w:val="000000" w:themeColor="text1"/>
          <w:sz w:val="32"/>
        </w:rPr>
        <w:t>同口径增长</w:t>
      </w:r>
      <w:r w:rsidRPr="005D4242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5.8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%</w:t>
      </w:r>
      <w:r w:rsidRPr="005D4242">
        <w:rPr>
          <w:rFonts w:ascii="仿宋_GB2312" w:eastAsia="仿宋_GB2312" w:hint="eastAsia"/>
          <w:color w:val="000000" w:themeColor="text1"/>
          <w:sz w:val="32"/>
        </w:rPr>
        <w:t>，</w:t>
      </w:r>
      <w:r w:rsidRPr="005D4242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其中，税收收入49.97亿元，</w:t>
      </w:r>
      <w:r w:rsidRPr="005D4242">
        <w:rPr>
          <w:rFonts w:ascii="仿宋_GB2312" w:eastAsia="仿宋_GB2312" w:hint="eastAsia"/>
          <w:color w:val="000000" w:themeColor="text1"/>
          <w:sz w:val="32"/>
        </w:rPr>
        <w:t>同口径增长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3.7%</w:t>
      </w:r>
      <w:r w:rsidRPr="005D4242">
        <w:rPr>
          <w:rFonts w:ascii="仿宋_GB2312" w:eastAsia="仿宋_GB2312" w:hAnsi="Times New Roman" w:hint="eastAsia"/>
          <w:color w:val="000000" w:themeColor="text1"/>
          <w:kern w:val="2"/>
          <w:sz w:val="32"/>
        </w:rPr>
        <w:t>。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税收收入中：国内增值税（不含改征增值税）14.97亿元，</w:t>
      </w:r>
      <w:r w:rsidRPr="005D4242">
        <w:rPr>
          <w:rFonts w:ascii="仿宋_GB2312" w:eastAsia="仿宋_GB2312" w:hint="eastAsia"/>
          <w:color w:val="000000" w:themeColor="text1"/>
          <w:sz w:val="32"/>
        </w:rPr>
        <w:t>同口径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增长21.6%；改征增值税6.99亿元，</w:t>
      </w:r>
      <w:r w:rsidRPr="005D4242">
        <w:rPr>
          <w:rFonts w:ascii="仿宋_GB2312" w:eastAsia="仿宋_GB2312" w:hint="eastAsia"/>
          <w:color w:val="000000" w:themeColor="text1"/>
          <w:sz w:val="32"/>
        </w:rPr>
        <w:t>同口径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增长189.5%；企业所得税（40%部分）6.48亿元，下降10.1%；个人所得税（40%部分）3.18亿元，增长51.1%；城市维护建设税2.65亿元，下降13.3%；房产税2.10亿元，增长17.5%。</w:t>
      </w:r>
    </w:p>
    <w:p w:rsidR="00F853E2" w:rsidRPr="005D4242" w:rsidRDefault="00F853E2" w:rsidP="00E35343">
      <w:pPr>
        <w:pStyle w:val="a8"/>
        <w:ind w:firstLineChars="200" w:firstLine="594"/>
        <w:jc w:val="both"/>
        <w:rPr>
          <w:rFonts w:ascii="仿宋_GB2312" w:eastAsia="仿宋_GB2312" w:hAnsi="Times New Roman"/>
          <w:color w:val="000000" w:themeColor="text1"/>
          <w:sz w:val="32"/>
        </w:rPr>
      </w:pP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全年一般公共预算支出91.</w:t>
      </w:r>
      <w:r w:rsidR="008645BE" w:rsidRPr="005D4242">
        <w:rPr>
          <w:rFonts w:ascii="仿宋_GB2312" w:eastAsia="仿宋_GB2312" w:hAnsi="Times New Roman" w:hint="eastAsia"/>
          <w:color w:val="000000" w:themeColor="text1"/>
          <w:sz w:val="32"/>
        </w:rPr>
        <w:t>57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亿元，增长</w:t>
      </w:r>
      <w:r w:rsidR="008645BE" w:rsidRPr="005D4242">
        <w:rPr>
          <w:rFonts w:ascii="仿宋_GB2312" w:eastAsia="仿宋_GB2312" w:hAnsi="Times New Roman" w:hint="eastAsia"/>
          <w:color w:val="000000" w:themeColor="text1"/>
          <w:sz w:val="32"/>
        </w:rPr>
        <w:t>6.8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%。其中，用于教育、科学技术、社会保障与就业、医疗卫生、农林水、住房保障等民生方面的财政支出为71.</w:t>
      </w:r>
      <w:r w:rsidR="008645BE" w:rsidRPr="005D4242">
        <w:rPr>
          <w:rFonts w:ascii="仿宋_GB2312" w:eastAsia="仿宋_GB2312" w:hAnsi="Times New Roman" w:hint="eastAsia"/>
          <w:color w:val="000000" w:themeColor="text1"/>
          <w:sz w:val="32"/>
        </w:rPr>
        <w:t>2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1亿元，占一般公共预算支出的77.</w:t>
      </w:r>
      <w:r w:rsidR="008645BE" w:rsidRPr="005D4242">
        <w:rPr>
          <w:rFonts w:ascii="仿宋_GB2312" w:eastAsia="仿宋_GB2312" w:hAnsi="Times New Roman" w:hint="eastAsia"/>
          <w:color w:val="000000" w:themeColor="text1"/>
          <w:sz w:val="32"/>
        </w:rPr>
        <w:t>8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％。</w:t>
      </w:r>
    </w:p>
    <w:p w:rsidR="00F853E2" w:rsidRPr="005D4242" w:rsidRDefault="00F853E2" w:rsidP="00E35343">
      <w:pPr>
        <w:pStyle w:val="a8"/>
        <w:ind w:firstLineChars="200" w:firstLine="594"/>
        <w:jc w:val="both"/>
        <w:rPr>
          <w:rFonts w:ascii="仿宋_GB2312" w:eastAsia="仿宋_GB2312" w:hAnsi="华文仿宋" w:cs="Courier New"/>
          <w:color w:val="000000" w:themeColor="text1"/>
          <w:kern w:val="2"/>
          <w:sz w:val="32"/>
        </w:rPr>
      </w:pP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lastRenderedPageBreak/>
        <w:t>2017年末，全区金融机构本外币存款余额1516.87亿元，比年初增长96.54亿元，增长6.8%。其中，城乡居民储蓄存款8</w:t>
      </w:r>
      <w:r w:rsidR="00215C21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4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9.</w:t>
      </w:r>
      <w:r w:rsidR="00215C21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33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亿元，比年初增加</w:t>
      </w:r>
      <w:r w:rsidR="00215C21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12.92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亿元，增长</w:t>
      </w:r>
      <w:r w:rsidR="00215C21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1.5</w:t>
      </w:r>
      <w:r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%。本外币贷款余额863.92亿元，比年初新增投放115.05亿元，增长15.4%。其中，短期贷款余额334.43，下降0.08%；中长期贷款余额490.24亿元，增长36.8%</w:t>
      </w:r>
      <w:r w:rsidR="00257F01" w:rsidRPr="005D4242">
        <w:rPr>
          <w:rFonts w:ascii="仿宋_GB2312" w:eastAsia="仿宋_GB2312" w:hAnsi="华文仿宋" w:cs="Courier New" w:hint="eastAsia"/>
          <w:color w:val="000000" w:themeColor="text1"/>
          <w:kern w:val="2"/>
          <w:sz w:val="32"/>
        </w:rPr>
        <w:t>。</w:t>
      </w:r>
    </w:p>
    <w:p w:rsidR="00FF47A9" w:rsidRPr="005D4242" w:rsidRDefault="00FF47A9" w:rsidP="005E3475">
      <w:pPr>
        <w:pStyle w:val="a8"/>
        <w:spacing w:beforeLines="50" w:afterLines="50"/>
        <w:jc w:val="center"/>
        <w:rPr>
          <w:noProof/>
          <w:color w:val="000000" w:themeColor="text1"/>
        </w:rPr>
      </w:pPr>
      <w:r w:rsidRPr="005D4242">
        <w:rPr>
          <w:rFonts w:cs="Courier New" w:hint="eastAsia"/>
          <w:b/>
          <w:color w:val="000000" w:themeColor="text1"/>
          <w:sz w:val="32"/>
        </w:rPr>
        <w:t>图</w:t>
      </w:r>
      <w:r w:rsidR="005C255E">
        <w:rPr>
          <w:rFonts w:cs="Courier New" w:hint="eastAsia"/>
          <w:b/>
          <w:color w:val="000000" w:themeColor="text1"/>
          <w:sz w:val="32"/>
        </w:rPr>
        <w:t>5</w:t>
      </w:r>
      <w:r w:rsidR="00A2624E" w:rsidRPr="005D4242">
        <w:rPr>
          <w:rFonts w:cs="Courier New" w:hint="eastAsia"/>
          <w:b/>
          <w:color w:val="000000" w:themeColor="text1"/>
          <w:sz w:val="32"/>
        </w:rPr>
        <w:t xml:space="preserve">  </w:t>
      </w:r>
      <w:r w:rsidRPr="005D4242">
        <w:rPr>
          <w:rFonts w:cs="Courier New" w:hint="eastAsia"/>
          <w:b/>
          <w:color w:val="000000" w:themeColor="text1"/>
          <w:sz w:val="32"/>
        </w:rPr>
        <w:t>201</w:t>
      </w:r>
      <w:r w:rsidR="00245C17" w:rsidRPr="005D4242">
        <w:rPr>
          <w:rFonts w:cs="Courier New" w:hint="eastAsia"/>
          <w:b/>
          <w:color w:val="000000" w:themeColor="text1"/>
          <w:sz w:val="32"/>
        </w:rPr>
        <w:t>3-2</w:t>
      </w:r>
      <w:r w:rsidRPr="005D4242">
        <w:rPr>
          <w:rFonts w:cs="Courier New" w:hint="eastAsia"/>
          <w:b/>
          <w:color w:val="000000" w:themeColor="text1"/>
          <w:sz w:val="32"/>
        </w:rPr>
        <w:t>01</w:t>
      </w:r>
      <w:r w:rsidR="00245C17" w:rsidRPr="005D4242">
        <w:rPr>
          <w:rFonts w:cs="Courier New" w:hint="eastAsia"/>
          <w:b/>
          <w:color w:val="000000" w:themeColor="text1"/>
          <w:sz w:val="32"/>
        </w:rPr>
        <w:t>7</w:t>
      </w:r>
      <w:r w:rsidRPr="005D4242">
        <w:rPr>
          <w:rFonts w:cs="Courier New" w:hint="eastAsia"/>
          <w:b/>
          <w:color w:val="000000" w:themeColor="text1"/>
          <w:sz w:val="32"/>
        </w:rPr>
        <w:t>年城乡居民</w:t>
      </w:r>
      <w:r w:rsidR="00296363">
        <w:rPr>
          <w:rFonts w:cs="Courier New" w:hint="eastAsia"/>
          <w:b/>
          <w:color w:val="000000" w:themeColor="text1"/>
          <w:sz w:val="32"/>
        </w:rPr>
        <w:t>本外</w:t>
      </w:r>
      <w:r w:rsidRPr="005D4242">
        <w:rPr>
          <w:rFonts w:cs="Courier New" w:hint="eastAsia"/>
          <w:b/>
          <w:color w:val="000000" w:themeColor="text1"/>
          <w:sz w:val="32"/>
        </w:rPr>
        <w:t>币储蓄存款余额</w:t>
      </w:r>
    </w:p>
    <w:p w:rsidR="00245C17" w:rsidRPr="005D4242" w:rsidRDefault="00215C21" w:rsidP="005E3475">
      <w:pPr>
        <w:pStyle w:val="a8"/>
        <w:spacing w:beforeLines="50" w:afterLines="50"/>
        <w:rPr>
          <w:rFonts w:cs="Courier New"/>
          <w:b/>
          <w:color w:val="000000" w:themeColor="text1"/>
          <w:sz w:val="32"/>
        </w:rPr>
      </w:pPr>
      <w:r w:rsidRPr="00215C21">
        <w:rPr>
          <w:rFonts w:cs="Courier New"/>
          <w:b/>
          <w:noProof/>
          <w:color w:val="000000" w:themeColor="text1"/>
          <w:sz w:val="32"/>
        </w:rPr>
        <w:drawing>
          <wp:inline distT="0" distB="0" distL="0" distR="0">
            <wp:extent cx="5278120" cy="2208991"/>
            <wp:effectExtent l="0" t="0" r="0" b="0"/>
            <wp:docPr id="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03073" w:rsidRPr="005D4242" w:rsidRDefault="00D34A48" w:rsidP="005E3475">
      <w:pPr>
        <w:pStyle w:val="a8"/>
        <w:spacing w:beforeLines="100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十</w:t>
      </w:r>
      <w:r w:rsidR="00903073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、科学技术和教育</w:t>
      </w:r>
    </w:p>
    <w:p w:rsidR="008246F0" w:rsidRPr="005D4242" w:rsidRDefault="008246F0" w:rsidP="008246F0">
      <w:pPr>
        <w:pStyle w:val="a8"/>
        <w:ind w:firstLineChars="200" w:firstLine="594"/>
        <w:jc w:val="both"/>
        <w:rPr>
          <w:rFonts w:ascii="仿宋_GB2312" w:eastAsia="仿宋_GB2312" w:hAnsi="Times New Roman"/>
          <w:color w:val="000000" w:themeColor="text1"/>
          <w:sz w:val="32"/>
        </w:rPr>
      </w:pP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t>2017年，全区认定高新技术企业47家，新增省级高新技术产品132只，11项科技成果获南通市科技进步奖，专利申请总量7103件，专利授权总量2724件。全区万人发明专利拥有量达27.56件。2017年末，全区共有高新技术企业165家，省级企业院士工作站7家，省级重点企业研发机构13家，国家级科技企业孵化器1家、国家级众创空间1家，省级众创空间1家，省级科技企业</w:t>
      </w:r>
      <w:r w:rsidRPr="005D4242">
        <w:rPr>
          <w:rFonts w:ascii="仿宋_GB2312" w:eastAsia="仿宋_GB2312" w:hAnsi="Times New Roman" w:hint="eastAsia"/>
          <w:color w:val="000000" w:themeColor="text1"/>
          <w:sz w:val="32"/>
        </w:rPr>
        <w:lastRenderedPageBreak/>
        <w:t>孵化器2家，省级科技企业加速器1家，省级科技创业孵化链条试点单位1家，省级科技产业园1家，省级众创集聚区1个，省级众创社区1个，省级工程技术研究中心56家。</w:t>
      </w:r>
    </w:p>
    <w:p w:rsidR="0051528D" w:rsidRPr="005D4242" w:rsidRDefault="008246F0" w:rsidP="00A97D4F">
      <w:pPr>
        <w:ind w:firstLineChars="200" w:firstLine="594"/>
        <w:rPr>
          <w:rFonts w:ascii="仿宋_GB2312" w:hAnsi="宋体"/>
          <w:color w:val="000000" w:themeColor="text1"/>
        </w:rPr>
      </w:pPr>
      <w:r w:rsidRPr="005D4242">
        <w:rPr>
          <w:rFonts w:ascii="仿宋_GB2312" w:hAnsi="宋体" w:hint="eastAsia"/>
          <w:color w:val="000000" w:themeColor="text1"/>
        </w:rPr>
        <w:t>全区拥有幼儿园62所，小学43所，初中25所，高中4所，职业学校3所，特殊教育学校1所。幼儿园在园在托幼儿24794人，小学在校学生50586人，初中在校学生22963人，高中在校学生9113人，各类中等职业教育在校学生3581人，特殊学校在校学生251人。全区幼儿入园率97.65%，小学入学率100%，小学毕业率100%，初中毕业生升学率99.72%，毕业率100%。全区专任教师高一级学历占比分别为：高中研究生率10.25%，初中本科率98.5%、职中本科率99.7%、小学本科率85.01%和幼儿园大专率97.3%。2017年，全区63 所学校通过南通市义务教育现代化学校验收，占所有义务教育学校数的92.6%。</w:t>
      </w:r>
    </w:p>
    <w:p w:rsidR="00903073" w:rsidRPr="005D4242" w:rsidRDefault="00903073" w:rsidP="005E3475">
      <w:pPr>
        <w:pStyle w:val="a8"/>
        <w:spacing w:beforeLines="100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十</w:t>
      </w:r>
      <w:r w:rsidR="00D34A48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一</w:t>
      </w: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、文化、卫生和体育</w:t>
      </w:r>
    </w:p>
    <w:p w:rsidR="00661E70" w:rsidRPr="005D4242" w:rsidRDefault="008A533B" w:rsidP="00661E70">
      <w:pPr>
        <w:ind w:firstLineChars="200" w:firstLine="594"/>
        <w:rPr>
          <w:rFonts w:ascii="仿宋_GB2312" w:hAnsi="华文仿宋" w:cs="Courier New"/>
          <w:color w:val="000000" w:themeColor="text1"/>
        </w:rPr>
      </w:pPr>
      <w:r w:rsidRPr="005D4242">
        <w:rPr>
          <w:rFonts w:ascii="仿宋_GB2312" w:hint="eastAsia"/>
          <w:color w:val="000000" w:themeColor="text1"/>
        </w:rPr>
        <w:t>201</w:t>
      </w:r>
      <w:r w:rsidR="00F853E2" w:rsidRPr="005D4242">
        <w:rPr>
          <w:rFonts w:ascii="仿宋_GB2312" w:hint="eastAsia"/>
          <w:color w:val="000000" w:themeColor="text1"/>
        </w:rPr>
        <w:t>7</w:t>
      </w:r>
      <w:r w:rsidRPr="005D4242">
        <w:rPr>
          <w:rFonts w:ascii="仿宋_GB2312" w:hint="eastAsia"/>
          <w:color w:val="000000" w:themeColor="text1"/>
        </w:rPr>
        <w:t>年末，</w:t>
      </w:r>
      <w:r w:rsidR="00F853E2" w:rsidRPr="005D4242">
        <w:rPr>
          <w:rFonts w:ascii="仿宋_GB2312" w:hint="eastAsia"/>
          <w:color w:val="000000" w:themeColor="text1"/>
        </w:rPr>
        <w:t>全区共有档案馆2个，共保存档案21.39万卷、39.88万件，其中向社会开放档案12.70万卷</w:t>
      </w:r>
      <w:r w:rsidR="00497CE4">
        <w:rPr>
          <w:rFonts w:ascii="仿宋_GB2312" w:hint="eastAsia"/>
          <w:color w:val="000000" w:themeColor="text1"/>
        </w:rPr>
        <w:t>。</w:t>
      </w:r>
      <w:r w:rsidR="00F853E2" w:rsidRPr="005D4242">
        <w:rPr>
          <w:rFonts w:ascii="仿宋_GB2312" w:hint="eastAsia"/>
          <w:color w:val="000000" w:themeColor="text1"/>
        </w:rPr>
        <w:t>区档案馆馆藏档案数字化副本共1502万页</w:t>
      </w:r>
      <w:r w:rsidR="00497CE4">
        <w:rPr>
          <w:rFonts w:ascii="仿宋_GB2312" w:hint="eastAsia"/>
          <w:color w:val="000000" w:themeColor="text1"/>
        </w:rPr>
        <w:t>，</w:t>
      </w:r>
      <w:r w:rsidR="00497CE4" w:rsidRPr="005D4242">
        <w:rPr>
          <w:rFonts w:ascii="仿宋_GB2312" w:hint="eastAsia"/>
          <w:color w:val="000000" w:themeColor="text1"/>
        </w:rPr>
        <w:t>建成知青、二轮土地承包、婚姻、户粮办、公证、生育六个民生档案专题数据库</w:t>
      </w:r>
      <w:r w:rsidR="00497CE4">
        <w:rPr>
          <w:rFonts w:ascii="仿宋_GB2312" w:hint="eastAsia"/>
          <w:color w:val="000000" w:themeColor="text1"/>
        </w:rPr>
        <w:t>；</w:t>
      </w:r>
      <w:r w:rsidR="00D1430C" w:rsidRPr="005D4242">
        <w:rPr>
          <w:rFonts w:ascii="仿宋_GB2312" w:hint="eastAsia"/>
          <w:color w:val="000000" w:themeColor="text1"/>
        </w:rPr>
        <w:t>全年查档利用</w:t>
      </w:r>
      <w:r w:rsidR="00DB4ECB" w:rsidRPr="005D4242">
        <w:rPr>
          <w:rFonts w:ascii="仿宋_GB2312" w:hint="eastAsia"/>
          <w:color w:val="000000" w:themeColor="text1"/>
        </w:rPr>
        <w:t>0.</w:t>
      </w:r>
      <w:r w:rsidR="00F853E2" w:rsidRPr="005D4242">
        <w:rPr>
          <w:rFonts w:ascii="仿宋_GB2312" w:hint="eastAsia"/>
          <w:color w:val="000000" w:themeColor="text1"/>
        </w:rPr>
        <w:t>7</w:t>
      </w:r>
      <w:r w:rsidR="00DB4ECB" w:rsidRPr="005D4242">
        <w:rPr>
          <w:rFonts w:ascii="仿宋_GB2312" w:hint="eastAsia"/>
          <w:color w:val="000000" w:themeColor="text1"/>
        </w:rPr>
        <w:t>万</w:t>
      </w:r>
      <w:r w:rsidR="00D1430C" w:rsidRPr="005D4242">
        <w:rPr>
          <w:rFonts w:ascii="仿宋_GB2312" w:hint="eastAsia"/>
          <w:color w:val="000000" w:themeColor="text1"/>
        </w:rPr>
        <w:t>人次，调卷</w:t>
      </w:r>
      <w:r w:rsidR="00497CE4">
        <w:rPr>
          <w:rFonts w:ascii="仿宋_GB2312" w:hint="eastAsia"/>
          <w:color w:val="000000" w:themeColor="text1"/>
        </w:rPr>
        <w:t>1.05</w:t>
      </w:r>
      <w:r w:rsidR="00DB4ECB" w:rsidRPr="005D4242">
        <w:rPr>
          <w:rFonts w:ascii="仿宋_GB2312" w:hint="eastAsia"/>
          <w:color w:val="000000" w:themeColor="text1"/>
        </w:rPr>
        <w:t>万</w:t>
      </w:r>
      <w:r w:rsidR="00D1430C" w:rsidRPr="005D4242">
        <w:rPr>
          <w:rFonts w:ascii="仿宋_GB2312" w:hint="eastAsia"/>
          <w:color w:val="000000" w:themeColor="text1"/>
        </w:rPr>
        <w:t>卷</w:t>
      </w:r>
      <w:r w:rsidR="00497CE4">
        <w:rPr>
          <w:rFonts w:ascii="仿宋_GB2312" w:hint="eastAsia"/>
          <w:color w:val="000000" w:themeColor="text1"/>
        </w:rPr>
        <w:t>（件）</w:t>
      </w:r>
      <w:r w:rsidR="00D1430C" w:rsidRPr="005D4242">
        <w:rPr>
          <w:rFonts w:ascii="仿宋_GB2312" w:hint="eastAsia"/>
          <w:color w:val="000000" w:themeColor="text1"/>
        </w:rPr>
        <w:t>，出具档案证明</w:t>
      </w:r>
      <w:r w:rsidR="00F853E2" w:rsidRPr="005D4242">
        <w:rPr>
          <w:rFonts w:ascii="仿宋_GB2312" w:hint="eastAsia"/>
          <w:color w:val="000000" w:themeColor="text1"/>
        </w:rPr>
        <w:t>0.65</w:t>
      </w:r>
      <w:r w:rsidR="00DB4ECB" w:rsidRPr="005D4242">
        <w:rPr>
          <w:rFonts w:ascii="仿宋_GB2312" w:hint="eastAsia"/>
          <w:color w:val="000000" w:themeColor="text1"/>
        </w:rPr>
        <w:t>万</w:t>
      </w:r>
      <w:r w:rsidR="00D1430C" w:rsidRPr="005D4242">
        <w:rPr>
          <w:rFonts w:ascii="仿宋_GB2312" w:hint="eastAsia"/>
          <w:color w:val="000000" w:themeColor="text1"/>
        </w:rPr>
        <w:t>份。</w:t>
      </w:r>
      <w:r w:rsidR="00FA6916" w:rsidRPr="005D4242">
        <w:rPr>
          <w:rFonts w:ascii="仿宋_GB2312" w:hint="eastAsia"/>
          <w:color w:val="000000" w:themeColor="text1"/>
        </w:rPr>
        <w:t>全区</w:t>
      </w:r>
      <w:r w:rsidRPr="005D4242">
        <w:rPr>
          <w:rFonts w:ascii="仿宋_GB2312" w:hint="eastAsia"/>
          <w:color w:val="000000" w:themeColor="text1"/>
        </w:rPr>
        <w:t>拥</w:t>
      </w:r>
      <w:r w:rsidR="00160DA3" w:rsidRPr="005D4242">
        <w:rPr>
          <w:rFonts w:ascii="仿宋_GB2312" w:hint="eastAsia"/>
          <w:color w:val="000000" w:themeColor="text1"/>
        </w:rPr>
        <w:t>有广播</w:t>
      </w:r>
      <w:r w:rsidR="00547A3E" w:rsidRPr="005D4242">
        <w:rPr>
          <w:rFonts w:ascii="仿宋_GB2312" w:hint="eastAsia"/>
          <w:color w:val="000000" w:themeColor="text1"/>
        </w:rPr>
        <w:t>电视台</w:t>
      </w:r>
      <w:r w:rsidR="00160DA3" w:rsidRPr="005D4242">
        <w:rPr>
          <w:rFonts w:ascii="仿宋_GB2312" w:hint="eastAsia"/>
          <w:color w:val="000000" w:themeColor="text1"/>
        </w:rPr>
        <w:t>1个，</w:t>
      </w:r>
      <w:r w:rsidR="00160DA3" w:rsidRPr="005D4242">
        <w:rPr>
          <w:rFonts w:ascii="仿宋_GB2312" w:hAnsi="华文仿宋" w:cs="Courier New" w:hint="eastAsia"/>
          <w:color w:val="000000" w:themeColor="text1"/>
        </w:rPr>
        <w:t>广播电视站</w:t>
      </w:r>
      <w:r w:rsidR="008F3FDC" w:rsidRPr="005D4242">
        <w:rPr>
          <w:rFonts w:ascii="仿宋_GB2312" w:hAnsi="华文仿宋" w:cs="Courier New" w:hint="eastAsia"/>
          <w:color w:val="000000" w:themeColor="text1"/>
        </w:rPr>
        <w:t>19</w:t>
      </w:r>
      <w:r w:rsidR="00566673" w:rsidRPr="005D4242">
        <w:rPr>
          <w:rFonts w:ascii="仿宋_GB2312" w:hAnsi="华文仿宋" w:cs="Courier New" w:hint="eastAsia"/>
          <w:color w:val="000000" w:themeColor="text1"/>
        </w:rPr>
        <w:t>个，</w:t>
      </w:r>
      <w:r w:rsidR="0007586D" w:rsidRPr="005D4242">
        <w:rPr>
          <w:rFonts w:ascii="仿宋_GB2312" w:hAnsi="华文仿宋" w:cs="Courier New" w:hint="eastAsia"/>
          <w:color w:val="000000" w:themeColor="text1"/>
        </w:rPr>
        <w:t>数字电视用户</w:t>
      </w:r>
      <w:r w:rsidR="00160DA3" w:rsidRPr="005D4242">
        <w:rPr>
          <w:rFonts w:ascii="仿宋_GB2312" w:hAnsi="华文仿宋" w:cs="Courier New" w:hint="eastAsia"/>
          <w:color w:val="000000" w:themeColor="text1"/>
        </w:rPr>
        <w:t>2</w:t>
      </w:r>
      <w:r w:rsidR="00547A3E" w:rsidRPr="005D4242">
        <w:rPr>
          <w:rFonts w:ascii="仿宋_GB2312" w:hAnsi="华文仿宋" w:cs="Courier New" w:hint="eastAsia"/>
          <w:color w:val="000000" w:themeColor="text1"/>
        </w:rPr>
        <w:t>7.</w:t>
      </w:r>
      <w:r w:rsidR="001163C5" w:rsidRPr="005D4242">
        <w:rPr>
          <w:rFonts w:ascii="仿宋_GB2312" w:hAnsi="华文仿宋" w:cs="Courier New" w:hint="eastAsia"/>
          <w:color w:val="000000" w:themeColor="text1"/>
        </w:rPr>
        <w:t>7</w:t>
      </w:r>
      <w:r w:rsidR="0007586D" w:rsidRPr="005D4242">
        <w:rPr>
          <w:rFonts w:ascii="仿宋_GB2312" w:hAnsi="华文仿宋" w:cs="Courier New" w:hint="eastAsia"/>
          <w:color w:val="000000" w:themeColor="text1"/>
        </w:rPr>
        <w:t>万户</w:t>
      </w:r>
      <w:r w:rsidR="00F0619F" w:rsidRPr="005D4242">
        <w:rPr>
          <w:rFonts w:ascii="仿宋_GB2312" w:hAnsi="华文仿宋" w:cs="Courier New" w:hint="eastAsia"/>
          <w:color w:val="000000" w:themeColor="text1"/>
        </w:rPr>
        <w:t>。</w:t>
      </w:r>
      <w:r w:rsidR="001163C5" w:rsidRPr="005D4242">
        <w:rPr>
          <w:rFonts w:ascii="仿宋_GB2312" w:hint="eastAsia"/>
          <w:color w:val="000000" w:themeColor="text1"/>
        </w:rPr>
        <w:t>2017年末，</w:t>
      </w:r>
      <w:r w:rsidR="001163C5" w:rsidRPr="005D4242">
        <w:rPr>
          <w:rFonts w:ascii="仿宋_GB2312" w:hAnsi="华文仿宋" w:cs="Courier New" w:hint="eastAsia"/>
          <w:color w:val="000000" w:themeColor="text1"/>
        </w:rPr>
        <w:t>共有表演团体2个、剧场1个、公共图书馆1个、文</w:t>
      </w:r>
      <w:r w:rsidR="001163C5" w:rsidRPr="005D4242">
        <w:rPr>
          <w:rFonts w:ascii="仿宋_GB2312" w:hAnsi="华文仿宋" w:cs="Courier New" w:hint="eastAsia"/>
          <w:color w:val="000000" w:themeColor="text1"/>
        </w:rPr>
        <w:lastRenderedPageBreak/>
        <w:t>化馆1个、文化站15个</w:t>
      </w:r>
      <w:r w:rsidR="007D0D8C" w:rsidRPr="005D4242">
        <w:rPr>
          <w:rFonts w:ascii="仿宋_GB2312" w:hAnsi="华文仿宋" w:cs="Courier New" w:hint="eastAsia"/>
          <w:color w:val="000000" w:themeColor="text1"/>
        </w:rPr>
        <w:t>，建成40个村</w:t>
      </w:r>
      <w:r w:rsidR="00CB6C85">
        <w:rPr>
          <w:rFonts w:ascii="仿宋_GB2312" w:hAnsi="华文仿宋" w:cs="Courier New" w:hint="eastAsia"/>
          <w:color w:val="000000" w:themeColor="text1"/>
        </w:rPr>
        <w:t>（居）</w:t>
      </w:r>
      <w:r w:rsidR="007D0D8C" w:rsidRPr="005D4242">
        <w:rPr>
          <w:rFonts w:ascii="仿宋_GB2312" w:hAnsi="华文仿宋" w:cs="Courier New" w:hint="eastAsia"/>
          <w:color w:val="000000" w:themeColor="text1"/>
        </w:rPr>
        <w:t>示范文体广场</w:t>
      </w:r>
      <w:r w:rsidR="001163C5" w:rsidRPr="005D4242">
        <w:rPr>
          <w:rFonts w:ascii="仿宋_GB2312" w:hAnsi="华文仿宋" w:cs="Courier New" w:hint="eastAsia"/>
          <w:color w:val="000000" w:themeColor="text1"/>
        </w:rPr>
        <w:t>。全年文艺作品共获得国家级奖项6个，省级奖10个，市级奖5个。</w:t>
      </w:r>
    </w:p>
    <w:p w:rsidR="00B163D8" w:rsidRPr="005D4242" w:rsidRDefault="00215C21" w:rsidP="00B163D8">
      <w:pPr>
        <w:widowControl/>
        <w:ind w:firstLineChars="196" w:firstLine="582"/>
        <w:jc w:val="left"/>
        <w:rPr>
          <w:rFonts w:ascii="仿宋_GB2312" w:hAnsi="宋体" w:cs="宋体"/>
          <w:color w:val="000000" w:themeColor="text1"/>
          <w:kern w:val="0"/>
        </w:rPr>
      </w:pPr>
      <w:r>
        <w:rPr>
          <w:rFonts w:ascii="仿宋_GB2312" w:hAnsi="宋体" w:cs="宋体" w:hint="eastAsia"/>
          <w:color w:val="000000" w:themeColor="text1"/>
          <w:kern w:val="0"/>
        </w:rPr>
        <w:t>2017年末，</w:t>
      </w:r>
      <w:r w:rsidR="00B163D8" w:rsidRPr="005D4242">
        <w:rPr>
          <w:rFonts w:ascii="仿宋_GB2312" w:hAnsi="宋体" w:cs="宋体" w:hint="eastAsia"/>
          <w:color w:val="000000" w:themeColor="text1"/>
          <w:kern w:val="0"/>
        </w:rPr>
        <w:t>全区共有医疗卫生机构446个，其中，医院、镇卫生院和社区卫生服务中心共39个，社区卫生服务站和村卫生室256个。全区执业医师和执业助理医师24</w:t>
      </w:r>
      <w:r w:rsidR="006273DF">
        <w:rPr>
          <w:rFonts w:ascii="仿宋_GB2312" w:hAnsi="宋体" w:cs="宋体" w:hint="eastAsia"/>
          <w:color w:val="000000" w:themeColor="text1"/>
          <w:kern w:val="0"/>
        </w:rPr>
        <w:t>36</w:t>
      </w:r>
      <w:r w:rsidR="00B163D8" w:rsidRPr="005D4242">
        <w:rPr>
          <w:rFonts w:ascii="仿宋_GB2312" w:hAnsi="宋体" w:cs="宋体" w:hint="eastAsia"/>
          <w:color w:val="000000" w:themeColor="text1"/>
          <w:kern w:val="0"/>
        </w:rPr>
        <w:t>人，注册护士248</w:t>
      </w:r>
      <w:r w:rsidR="006273DF">
        <w:rPr>
          <w:rFonts w:ascii="仿宋_GB2312" w:hAnsi="宋体" w:cs="宋体" w:hint="eastAsia"/>
          <w:color w:val="000000" w:themeColor="text1"/>
          <w:kern w:val="0"/>
        </w:rPr>
        <w:t>6</w:t>
      </w:r>
      <w:r w:rsidR="00B163D8" w:rsidRPr="005D4242">
        <w:rPr>
          <w:rFonts w:ascii="仿宋_GB2312" w:hAnsi="宋体" w:cs="宋体" w:hint="eastAsia"/>
          <w:color w:val="000000" w:themeColor="text1"/>
          <w:kern w:val="0"/>
        </w:rPr>
        <w:t>人。全区拥有医疗标准床位6008张。全年诊疗病人511.35万人次，出院病人17.38万人次。</w:t>
      </w:r>
      <w:r w:rsidR="007D0D8C" w:rsidRPr="005D4242">
        <w:rPr>
          <w:rFonts w:ascii="仿宋_GB2312" w:hAnsi="宋体" w:cs="宋体" w:hint="eastAsia"/>
          <w:color w:val="000000" w:themeColor="text1"/>
          <w:kern w:val="0"/>
        </w:rPr>
        <w:t>建立居民电子健康档案</w:t>
      </w:r>
      <w:r w:rsidR="006273DF">
        <w:rPr>
          <w:rFonts w:ascii="仿宋_GB2312" w:hAnsi="宋体" w:cs="宋体" w:hint="eastAsia"/>
          <w:color w:val="000000" w:themeColor="text1"/>
          <w:kern w:val="0"/>
        </w:rPr>
        <w:t>93.18</w:t>
      </w:r>
      <w:r w:rsidR="007D0D8C" w:rsidRPr="005D4242">
        <w:rPr>
          <w:rFonts w:ascii="仿宋_GB2312" w:hAnsi="宋体" w:cs="宋体" w:hint="eastAsia"/>
          <w:color w:val="000000" w:themeColor="text1"/>
          <w:kern w:val="0"/>
        </w:rPr>
        <w:t>万份。</w:t>
      </w:r>
    </w:p>
    <w:p w:rsidR="00B163D8" w:rsidRPr="005D4242" w:rsidRDefault="00B163D8" w:rsidP="00B163D8">
      <w:pPr>
        <w:ind w:firstLineChars="200" w:firstLine="594"/>
        <w:rPr>
          <w:rFonts w:ascii="仿宋_GB2312"/>
          <w:color w:val="000000" w:themeColor="text1"/>
        </w:rPr>
      </w:pPr>
      <w:r w:rsidRPr="005D4242">
        <w:rPr>
          <w:rFonts w:ascii="仿宋_GB2312" w:hint="eastAsia"/>
          <w:color w:val="000000" w:themeColor="text1"/>
        </w:rPr>
        <w:t>2017年，成功举办通州区第三届运动会暨第二届全民健身运动会</w:t>
      </w:r>
      <w:r w:rsidR="00E4506A">
        <w:rPr>
          <w:rFonts w:ascii="仿宋_GB2312" w:hint="eastAsia"/>
          <w:color w:val="000000" w:themeColor="text1"/>
        </w:rPr>
        <w:t>和首届通州体育旅游“梦幻之春”系列活动</w:t>
      </w:r>
      <w:r w:rsidRPr="005D4242">
        <w:rPr>
          <w:rFonts w:ascii="仿宋_GB2312" w:hint="eastAsia"/>
          <w:color w:val="000000" w:themeColor="text1"/>
        </w:rPr>
        <w:t>。全年举办各类单项比赛及全民健身活动100余项次，参加活动20余万人次。2017年末，全区共有社会体育指导员4680人，其中，一级指导员38人，二级指导员10</w:t>
      </w:r>
      <w:r w:rsidR="00E4506A">
        <w:rPr>
          <w:rFonts w:ascii="仿宋_GB2312" w:hint="eastAsia"/>
          <w:color w:val="000000" w:themeColor="text1"/>
        </w:rPr>
        <w:t>4</w:t>
      </w:r>
      <w:r w:rsidRPr="005D4242">
        <w:rPr>
          <w:rFonts w:ascii="仿宋_GB2312" w:hint="eastAsia"/>
          <w:color w:val="000000" w:themeColor="text1"/>
        </w:rPr>
        <w:t>5人，三级指导员35</w:t>
      </w:r>
      <w:r w:rsidR="00E4506A">
        <w:rPr>
          <w:rFonts w:ascii="仿宋_GB2312" w:hint="eastAsia"/>
          <w:color w:val="000000" w:themeColor="text1"/>
        </w:rPr>
        <w:t>7</w:t>
      </w:r>
      <w:r w:rsidRPr="005D4242">
        <w:rPr>
          <w:rFonts w:ascii="仿宋_GB2312" w:hint="eastAsia"/>
          <w:color w:val="000000" w:themeColor="text1"/>
        </w:rPr>
        <w:t>9人。培养三级裁判员200人，晋升二级裁判员62人，一级裁判员5人。区体育中心场馆单日开放时长15小时，累计接待市民健身150万人次。全区在南通市级以上比赛中共获奖牌</w:t>
      </w:r>
      <w:r w:rsidR="00E4506A">
        <w:rPr>
          <w:rFonts w:ascii="仿宋_GB2312" w:hint="eastAsia"/>
          <w:color w:val="000000" w:themeColor="text1"/>
        </w:rPr>
        <w:t>62</w:t>
      </w:r>
      <w:r w:rsidRPr="005D4242">
        <w:rPr>
          <w:rFonts w:ascii="仿宋_GB2312" w:hint="eastAsia"/>
          <w:color w:val="000000" w:themeColor="text1"/>
        </w:rPr>
        <w:t>枚，增长</w:t>
      </w:r>
      <w:r w:rsidR="00E4506A">
        <w:rPr>
          <w:rFonts w:ascii="仿宋_GB2312" w:hint="eastAsia"/>
          <w:color w:val="000000" w:themeColor="text1"/>
        </w:rPr>
        <w:t>8.8</w:t>
      </w:r>
      <w:r w:rsidRPr="005D4242">
        <w:rPr>
          <w:rFonts w:ascii="仿宋_GB2312" w:hint="eastAsia"/>
          <w:color w:val="000000" w:themeColor="text1"/>
        </w:rPr>
        <w:t>%。2017年度被表彰为全国群众体育工作先进单位、江苏省县级体育工作先进单位。</w:t>
      </w:r>
    </w:p>
    <w:p w:rsidR="00090582" w:rsidRPr="005D4242" w:rsidRDefault="00903073" w:rsidP="005E3475">
      <w:pPr>
        <w:pStyle w:val="a8"/>
        <w:spacing w:beforeLines="100"/>
        <w:jc w:val="center"/>
        <w:rPr>
          <w:rFonts w:ascii="黑体" w:eastAsia="黑体" w:hAnsi="华文仿宋" w:cs="Courier New"/>
          <w:color w:val="000000" w:themeColor="text1"/>
          <w:kern w:val="2"/>
          <w:sz w:val="32"/>
        </w:rPr>
      </w:pP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十</w:t>
      </w:r>
      <w:r w:rsidR="00D34A48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二</w:t>
      </w: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、城乡发展</w:t>
      </w:r>
      <w:r w:rsidR="000719D1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、</w:t>
      </w:r>
      <w:r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生态环境</w:t>
      </w:r>
      <w:r w:rsidR="000719D1" w:rsidRPr="005D4242">
        <w:rPr>
          <w:rFonts w:ascii="黑体" w:eastAsia="黑体" w:hAnsi="华文仿宋" w:cs="Courier New" w:hint="eastAsia"/>
          <w:color w:val="000000" w:themeColor="text1"/>
          <w:kern w:val="2"/>
          <w:sz w:val="32"/>
        </w:rPr>
        <w:t>和安全生产</w:t>
      </w:r>
    </w:p>
    <w:p w:rsidR="00C7096C" w:rsidRPr="00F0488B" w:rsidRDefault="00C7096C" w:rsidP="00C7096C">
      <w:pPr>
        <w:ind w:firstLineChars="200" w:firstLine="594"/>
        <w:rPr>
          <w:rFonts w:ascii="仿宋_GB2312" w:cs="Calibri"/>
          <w:color w:val="000000" w:themeColor="text1"/>
        </w:rPr>
      </w:pPr>
      <w:r w:rsidRPr="00F0488B">
        <w:rPr>
          <w:rFonts w:ascii="仿宋_GB2312" w:hint="eastAsia"/>
          <w:color w:val="000000" w:themeColor="text1"/>
        </w:rPr>
        <w:t>2017年，全区新增绿地面积63.74公顷（城区），城市绿化覆盖率44.41%；日转供水能力45万吨，水质综合指标合格率100%；燃气普及率、用水普及率均达100%。全年新增道路照明灯993盏，新增城市照明总功率112.24千瓦。</w:t>
      </w:r>
    </w:p>
    <w:p w:rsidR="004C6FB8" w:rsidRPr="00F0488B" w:rsidRDefault="00F853E2" w:rsidP="00F43C64">
      <w:pPr>
        <w:ind w:firstLineChars="200" w:firstLine="594"/>
        <w:rPr>
          <w:rFonts w:ascii="仿宋_GB2312"/>
          <w:color w:val="000000" w:themeColor="text1"/>
        </w:rPr>
      </w:pPr>
      <w:r w:rsidRPr="00F0488B">
        <w:rPr>
          <w:rFonts w:ascii="仿宋_GB2312" w:hint="eastAsia"/>
          <w:color w:val="000000" w:themeColor="text1"/>
        </w:rPr>
        <w:lastRenderedPageBreak/>
        <w:t>全年淘汰482台35蒸吨/时及以下燃煤锅炉</w:t>
      </w:r>
      <w:r w:rsidR="008645BE" w:rsidRPr="00F0488B">
        <w:rPr>
          <w:rFonts w:ascii="仿宋_GB2312" w:hint="eastAsia"/>
          <w:color w:val="000000" w:themeColor="text1"/>
        </w:rPr>
        <w:t>，淘汰印染落后产能2.</w:t>
      </w:r>
      <w:r w:rsidR="00D719BA" w:rsidRPr="00F0488B">
        <w:rPr>
          <w:rFonts w:ascii="仿宋_GB2312" w:hint="eastAsia"/>
          <w:color w:val="000000" w:themeColor="text1"/>
        </w:rPr>
        <w:t>25</w:t>
      </w:r>
      <w:r w:rsidR="008645BE" w:rsidRPr="00F0488B">
        <w:rPr>
          <w:rFonts w:ascii="仿宋_GB2312" w:hint="eastAsia"/>
          <w:color w:val="000000" w:themeColor="text1"/>
        </w:rPr>
        <w:t>亿米，淘汰钢丝绳产能3.1万吨</w:t>
      </w:r>
      <w:r w:rsidRPr="00F0488B">
        <w:rPr>
          <w:rFonts w:ascii="仿宋_GB2312" w:hint="eastAsia"/>
          <w:color w:val="000000" w:themeColor="text1"/>
        </w:rPr>
        <w:t>。</w:t>
      </w:r>
      <w:r w:rsidR="00A75B64" w:rsidRPr="00F0488B">
        <w:rPr>
          <w:rFonts w:ascii="仿宋_GB2312" w:hAnsi="仿宋_GB2312" w:cs="仿宋_GB2312" w:hint="eastAsia"/>
          <w:color w:val="000000" w:themeColor="text1"/>
          <w:kern w:val="0"/>
        </w:rPr>
        <w:t>实施大气污染防治重点工程项目53个，</w:t>
      </w:r>
      <w:r w:rsidR="00A75B64" w:rsidRPr="00F0488B">
        <w:rPr>
          <w:rFonts w:ascii="仿宋_GB2312" w:hAnsi="仿宋_GB2312" w:cs="仿宋_GB2312" w:hint="eastAsia"/>
          <w:color w:val="000000" w:themeColor="text1"/>
        </w:rPr>
        <w:t>组织实施51个水污染防治重点工程</w:t>
      </w:r>
      <w:r w:rsidR="00A75B64" w:rsidRPr="00F0488B">
        <w:rPr>
          <w:rFonts w:ascii="仿宋_GB2312" w:hAnsi="仿宋_GB2312" w:cs="仿宋_GB2312" w:hint="eastAsia"/>
          <w:color w:val="000000" w:themeColor="text1"/>
          <w:kern w:val="0"/>
        </w:rPr>
        <w:t>。</w:t>
      </w:r>
      <w:r w:rsidR="00E35343" w:rsidRPr="00E35343">
        <w:rPr>
          <w:rFonts w:ascii="仿宋_GB2312" w:hAnsi="方正仿宋_GBK" w:cs="方正仿宋_GBK" w:hint="eastAsia"/>
        </w:rPr>
        <w:t>开展“三河三行业”综合整治，关停印染企业5家，关闭钢丝绳企业3家</w:t>
      </w:r>
      <w:r w:rsidR="00A75B64" w:rsidRPr="00E35343">
        <w:rPr>
          <w:rFonts w:ascii="仿宋_GB2312" w:hAnsi="方正仿宋_GBK" w:cs="方正仿宋_GBK" w:hint="eastAsia"/>
          <w:color w:val="000000" w:themeColor="text1"/>
        </w:rPr>
        <w:t>。</w:t>
      </w:r>
      <w:r w:rsidR="00A75B64" w:rsidRPr="00F0488B">
        <w:rPr>
          <w:rFonts w:ascii="仿宋_GB2312" w:hAnsi="方正仿宋_GBK" w:cs="方正仿宋_GBK" w:hint="eastAsia"/>
          <w:color w:val="000000" w:themeColor="text1"/>
        </w:rPr>
        <w:t>全年细颗粒物（PM2.5）日均值41.5微克/立方米，空气质量优良天数比例为75.2%。</w:t>
      </w:r>
      <w:r w:rsidR="00D60EAE" w:rsidRPr="00F0488B">
        <w:rPr>
          <w:rFonts w:ascii="仿宋_GB2312" w:hint="eastAsia"/>
          <w:color w:val="000000" w:themeColor="text1"/>
        </w:rPr>
        <w:t>规模</w:t>
      </w:r>
      <w:r w:rsidR="00EB29D3" w:rsidRPr="00F0488B">
        <w:rPr>
          <w:rFonts w:ascii="仿宋_GB2312" w:hint="eastAsia"/>
          <w:color w:val="000000" w:themeColor="text1"/>
        </w:rPr>
        <w:t>以上</w:t>
      </w:r>
      <w:r w:rsidR="00D60EAE" w:rsidRPr="00F0488B">
        <w:rPr>
          <w:rFonts w:ascii="仿宋_GB2312" w:hint="eastAsia"/>
          <w:color w:val="000000" w:themeColor="text1"/>
        </w:rPr>
        <w:t>工业万元产值能耗</w:t>
      </w:r>
      <w:r w:rsidR="00162365" w:rsidRPr="00F0488B">
        <w:rPr>
          <w:rFonts w:ascii="仿宋_GB2312" w:hint="eastAsia"/>
          <w:color w:val="000000" w:themeColor="text1"/>
        </w:rPr>
        <w:t>总体呈</w:t>
      </w:r>
      <w:r w:rsidR="00D60EAE" w:rsidRPr="00F0488B">
        <w:rPr>
          <w:rFonts w:ascii="仿宋_GB2312" w:hint="eastAsia"/>
          <w:color w:val="000000" w:themeColor="text1"/>
        </w:rPr>
        <w:t>持续下降</w:t>
      </w:r>
      <w:r w:rsidR="00162365" w:rsidRPr="00F0488B">
        <w:rPr>
          <w:rFonts w:ascii="仿宋_GB2312" w:hint="eastAsia"/>
          <w:color w:val="000000" w:themeColor="text1"/>
        </w:rPr>
        <w:t>趋势</w:t>
      </w:r>
      <w:r w:rsidR="00A91718" w:rsidRPr="00F0488B">
        <w:rPr>
          <w:rFonts w:ascii="仿宋_GB2312" w:hint="eastAsia"/>
          <w:color w:val="000000" w:themeColor="text1"/>
        </w:rPr>
        <w:t>，</w:t>
      </w:r>
      <w:r w:rsidR="00D60EAE" w:rsidRPr="00F0488B">
        <w:rPr>
          <w:rFonts w:ascii="仿宋_GB2312" w:hint="eastAsia"/>
          <w:color w:val="000000" w:themeColor="text1"/>
        </w:rPr>
        <w:t>201</w:t>
      </w:r>
      <w:r w:rsidR="00A91718" w:rsidRPr="00F0488B">
        <w:rPr>
          <w:rFonts w:ascii="仿宋_GB2312" w:hint="eastAsia"/>
          <w:color w:val="000000" w:themeColor="text1"/>
        </w:rPr>
        <w:t>5</w:t>
      </w:r>
      <w:r w:rsidR="00D60EAE" w:rsidRPr="00F0488B">
        <w:rPr>
          <w:rFonts w:ascii="仿宋_GB2312" w:hint="eastAsia"/>
          <w:color w:val="000000" w:themeColor="text1"/>
        </w:rPr>
        <w:t>年至</w:t>
      </w:r>
      <w:r w:rsidR="00AE02E9" w:rsidRPr="00F0488B">
        <w:rPr>
          <w:rFonts w:ascii="仿宋_GB2312" w:hint="eastAsia"/>
          <w:color w:val="000000" w:themeColor="text1"/>
        </w:rPr>
        <w:t>201</w:t>
      </w:r>
      <w:r w:rsidR="00A75B64" w:rsidRPr="00F0488B">
        <w:rPr>
          <w:rFonts w:ascii="仿宋_GB2312" w:hint="eastAsia"/>
          <w:color w:val="000000" w:themeColor="text1"/>
        </w:rPr>
        <w:t>7</w:t>
      </w:r>
      <w:r w:rsidR="00AE02E9" w:rsidRPr="00F0488B">
        <w:rPr>
          <w:rFonts w:ascii="仿宋_GB2312" w:hint="eastAsia"/>
          <w:color w:val="000000" w:themeColor="text1"/>
        </w:rPr>
        <w:t>年</w:t>
      </w:r>
      <w:r w:rsidR="007D1E79" w:rsidRPr="00F0488B">
        <w:rPr>
          <w:rFonts w:ascii="仿宋_GB2312" w:hint="eastAsia"/>
          <w:color w:val="000000" w:themeColor="text1"/>
        </w:rPr>
        <w:t>，</w:t>
      </w:r>
      <w:r w:rsidR="00D60EAE" w:rsidRPr="00F0488B">
        <w:rPr>
          <w:rFonts w:ascii="仿宋_GB2312" w:hint="eastAsia"/>
          <w:color w:val="000000" w:themeColor="text1"/>
        </w:rPr>
        <w:t>万元产值能耗分别为</w:t>
      </w:r>
      <w:r w:rsidR="00115311" w:rsidRPr="00F0488B">
        <w:rPr>
          <w:rFonts w:ascii="仿宋_GB2312" w:hint="eastAsia"/>
          <w:color w:val="000000" w:themeColor="text1"/>
        </w:rPr>
        <w:t>0.047</w:t>
      </w:r>
      <w:r w:rsidR="00B7572A" w:rsidRPr="00F0488B">
        <w:rPr>
          <w:rFonts w:ascii="仿宋_GB2312" w:hint="eastAsia"/>
          <w:color w:val="000000" w:themeColor="text1"/>
        </w:rPr>
        <w:t>0</w:t>
      </w:r>
      <w:r w:rsidR="00A75B64" w:rsidRPr="00F0488B">
        <w:rPr>
          <w:rFonts w:ascii="仿宋_GB2312" w:hint="eastAsia"/>
          <w:color w:val="000000" w:themeColor="text1"/>
        </w:rPr>
        <w:t>、</w:t>
      </w:r>
      <w:r w:rsidR="00436F17" w:rsidRPr="00F0488B">
        <w:rPr>
          <w:rFonts w:ascii="仿宋_GB2312" w:hint="eastAsia"/>
          <w:color w:val="000000" w:themeColor="text1"/>
        </w:rPr>
        <w:t>0.0430</w:t>
      </w:r>
      <w:r w:rsidR="00A75B64" w:rsidRPr="00F0488B">
        <w:rPr>
          <w:rFonts w:ascii="仿宋_GB2312" w:hint="eastAsia"/>
          <w:color w:val="000000" w:themeColor="text1"/>
        </w:rPr>
        <w:t>和</w:t>
      </w:r>
      <w:r w:rsidR="00A91718" w:rsidRPr="00F0488B">
        <w:rPr>
          <w:rFonts w:ascii="仿宋_GB2312" w:hint="eastAsia"/>
          <w:color w:val="000000" w:themeColor="text1"/>
        </w:rPr>
        <w:t>0.0425</w:t>
      </w:r>
      <w:r w:rsidR="00115311" w:rsidRPr="00F0488B">
        <w:rPr>
          <w:rFonts w:ascii="仿宋_GB2312" w:hint="eastAsia"/>
          <w:color w:val="000000" w:themeColor="text1"/>
        </w:rPr>
        <w:t>吨标准煤</w:t>
      </w:r>
      <w:r w:rsidR="00D60EAE" w:rsidRPr="00F0488B">
        <w:rPr>
          <w:rFonts w:ascii="仿宋_GB2312" w:hint="eastAsia"/>
          <w:color w:val="000000" w:themeColor="text1"/>
        </w:rPr>
        <w:t>。</w:t>
      </w:r>
    </w:p>
    <w:p w:rsidR="00C7096C" w:rsidRPr="00EE0629" w:rsidRDefault="00052819" w:rsidP="00E35343">
      <w:pPr>
        <w:ind w:firstLineChars="200" w:firstLine="594"/>
        <w:rPr>
          <w:rFonts w:ascii="仿宋_GB2312"/>
          <w:color w:val="000000" w:themeColor="text1"/>
        </w:rPr>
      </w:pPr>
      <w:r w:rsidRPr="00EE0629">
        <w:rPr>
          <w:rFonts w:ascii="仿宋_GB2312" w:hint="eastAsia"/>
          <w:color w:val="000000" w:themeColor="text1"/>
        </w:rPr>
        <w:t>201</w:t>
      </w:r>
      <w:r w:rsidR="007D0D8C" w:rsidRPr="00EE0629">
        <w:rPr>
          <w:rFonts w:ascii="仿宋_GB2312" w:hint="eastAsia"/>
          <w:color w:val="000000" w:themeColor="text1"/>
        </w:rPr>
        <w:t>7</w:t>
      </w:r>
      <w:r w:rsidRPr="00EE0629">
        <w:rPr>
          <w:rFonts w:ascii="仿宋_GB2312" w:hint="eastAsia"/>
          <w:color w:val="000000" w:themeColor="text1"/>
        </w:rPr>
        <w:t>年，全区发生交通事故1</w:t>
      </w:r>
      <w:r w:rsidR="00A75B64" w:rsidRPr="00EE0629">
        <w:rPr>
          <w:rFonts w:ascii="仿宋_GB2312" w:hint="eastAsia"/>
          <w:color w:val="000000" w:themeColor="text1"/>
        </w:rPr>
        <w:t>65</w:t>
      </w:r>
      <w:r w:rsidRPr="00EE0629">
        <w:rPr>
          <w:rFonts w:ascii="仿宋_GB2312" w:hint="eastAsia"/>
          <w:color w:val="000000" w:themeColor="text1"/>
        </w:rPr>
        <w:t>起，死亡1</w:t>
      </w:r>
      <w:r w:rsidR="00A75B64" w:rsidRPr="00EE0629">
        <w:rPr>
          <w:rFonts w:ascii="仿宋_GB2312" w:hint="eastAsia"/>
          <w:color w:val="000000" w:themeColor="text1"/>
        </w:rPr>
        <w:t>16</w:t>
      </w:r>
      <w:r w:rsidRPr="00EE0629">
        <w:rPr>
          <w:rFonts w:ascii="仿宋_GB2312" w:hint="eastAsia"/>
          <w:color w:val="000000" w:themeColor="text1"/>
        </w:rPr>
        <w:t>人，受伤</w:t>
      </w:r>
      <w:r w:rsidR="00A75B64" w:rsidRPr="00EE0629">
        <w:rPr>
          <w:rFonts w:ascii="仿宋_GB2312" w:hint="eastAsia"/>
          <w:color w:val="000000" w:themeColor="text1"/>
        </w:rPr>
        <w:t>65</w:t>
      </w:r>
      <w:r w:rsidRPr="00EE0629">
        <w:rPr>
          <w:rFonts w:ascii="仿宋_GB2312" w:hint="eastAsia"/>
          <w:color w:val="000000" w:themeColor="text1"/>
        </w:rPr>
        <w:t>人，直接经济损失</w:t>
      </w:r>
      <w:r w:rsidR="00A75B64" w:rsidRPr="00EE0629">
        <w:rPr>
          <w:rFonts w:ascii="仿宋_GB2312" w:hint="eastAsia"/>
          <w:color w:val="000000" w:themeColor="text1"/>
        </w:rPr>
        <w:t>46</w:t>
      </w:r>
      <w:r w:rsidRPr="00EE0629">
        <w:rPr>
          <w:rFonts w:ascii="仿宋_GB2312" w:hint="eastAsia"/>
          <w:color w:val="000000" w:themeColor="text1"/>
        </w:rPr>
        <w:t>万元。</w:t>
      </w:r>
      <w:r w:rsidR="00C7096C" w:rsidRPr="00EE0629">
        <w:rPr>
          <w:rFonts w:ascii="仿宋_GB2312" w:hint="eastAsia"/>
          <w:color w:val="000000" w:themeColor="text1"/>
        </w:rPr>
        <w:t>2017年，发生火灾</w:t>
      </w:r>
      <w:r w:rsidR="00EE0629" w:rsidRPr="00EE0629">
        <w:rPr>
          <w:rFonts w:ascii="仿宋_GB2312" w:hint="eastAsia"/>
          <w:color w:val="000000" w:themeColor="text1"/>
        </w:rPr>
        <w:t>587</w:t>
      </w:r>
      <w:r w:rsidR="00C7096C" w:rsidRPr="00EE0629">
        <w:rPr>
          <w:rFonts w:ascii="仿宋_GB2312" w:hint="eastAsia"/>
          <w:color w:val="000000" w:themeColor="text1"/>
        </w:rPr>
        <w:t>起，死亡0人，受伤</w:t>
      </w:r>
      <w:r w:rsidR="00EE0629" w:rsidRPr="00EE0629">
        <w:rPr>
          <w:rFonts w:ascii="仿宋_GB2312" w:hint="eastAsia"/>
          <w:color w:val="000000" w:themeColor="text1"/>
        </w:rPr>
        <w:t>0</w:t>
      </w:r>
      <w:r w:rsidR="00C7096C" w:rsidRPr="00EE0629">
        <w:rPr>
          <w:rFonts w:ascii="仿宋_GB2312" w:hint="eastAsia"/>
          <w:color w:val="000000" w:themeColor="text1"/>
        </w:rPr>
        <w:t>人，直接财产损失</w:t>
      </w:r>
      <w:r w:rsidR="00EE0629" w:rsidRPr="00EE0629">
        <w:rPr>
          <w:rFonts w:ascii="仿宋_GB2312" w:hint="eastAsia"/>
          <w:color w:val="000000" w:themeColor="text1"/>
        </w:rPr>
        <w:t>768.7</w:t>
      </w:r>
      <w:r w:rsidR="00C7096C" w:rsidRPr="00EE0629">
        <w:rPr>
          <w:rFonts w:ascii="仿宋_GB2312" w:hint="eastAsia"/>
          <w:color w:val="000000" w:themeColor="text1"/>
        </w:rPr>
        <w:t>万元。</w:t>
      </w:r>
    </w:p>
    <w:p w:rsidR="00052819" w:rsidRPr="00EE0629" w:rsidRDefault="00052819" w:rsidP="00E35343">
      <w:pPr>
        <w:ind w:firstLineChars="200" w:firstLine="594"/>
        <w:rPr>
          <w:rFonts w:ascii="仿宋_GB2312"/>
          <w:color w:val="000000" w:themeColor="text1"/>
        </w:rPr>
      </w:pPr>
    </w:p>
    <w:p w:rsidR="00052819" w:rsidRPr="005D4242" w:rsidRDefault="00052819" w:rsidP="00966CAB">
      <w:pPr>
        <w:ind w:firstLineChars="200" w:firstLine="594"/>
        <w:rPr>
          <w:rFonts w:ascii="仿宋_GB2312"/>
          <w:color w:val="000000" w:themeColor="text1"/>
        </w:rPr>
      </w:pPr>
    </w:p>
    <w:p w:rsidR="00903073" w:rsidRPr="005D4242" w:rsidRDefault="00903073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注：</w:t>
      </w:r>
    </w:p>
    <w:p w:rsidR="009A3BC2" w:rsidRPr="005D4242" w:rsidRDefault="00FC1B6F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1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59344D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公报中发布的201</w:t>
      </w:r>
      <w:r w:rsidR="00EE74E8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7</w:t>
      </w:r>
      <w:r w:rsidR="0059344D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年</w:t>
      </w:r>
      <w:r w:rsidR="009A220F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数据为</w:t>
      </w:r>
      <w:r w:rsidR="0059344D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初步统计数。部分数据因四舍五入的原因，存在着与分项合计不等的情况。</w:t>
      </w:r>
    </w:p>
    <w:p w:rsidR="00903073" w:rsidRPr="005D4242" w:rsidRDefault="00FC1B6F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2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9A3BC2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地区生产总值</w:t>
      </w:r>
      <w:r w:rsidR="007004B8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及其分类项目增长速度按可比价计算，为实际增长速度；其他指标除特别</w:t>
      </w:r>
      <w:r w:rsidR="009A3BC2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说明外，按现价计算，为名义增长速度。</w:t>
      </w:r>
      <w:r w:rsidR="00383005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2016年</w:t>
      </w:r>
      <w:r w:rsidR="00684D36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地区生产总值及分</w:t>
      </w:r>
      <w:r w:rsidR="004E2D63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产业</w:t>
      </w:r>
      <w:r w:rsidR="00684D36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数据</w:t>
      </w:r>
      <w:r w:rsidR="004E2D63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为</w:t>
      </w:r>
      <w:r w:rsidR="00684D36" w:rsidRPr="00684D36">
        <w:rPr>
          <w:rFonts w:ascii="楷体" w:eastAsia="楷体" w:hAnsi="楷体" w:cs="Courier New" w:hint="eastAsia"/>
          <w:color w:val="000000"/>
          <w:kern w:val="2"/>
          <w:sz w:val="30"/>
          <w:szCs w:val="30"/>
        </w:rPr>
        <w:t>研发</w:t>
      </w:r>
      <w:r w:rsidR="004E2D63">
        <w:rPr>
          <w:rFonts w:ascii="楷体" w:eastAsia="楷体" w:hAnsi="楷体" w:cs="Courier New" w:hint="eastAsia"/>
          <w:color w:val="000000"/>
          <w:kern w:val="2"/>
          <w:sz w:val="30"/>
          <w:szCs w:val="30"/>
        </w:rPr>
        <w:t>投入</w:t>
      </w:r>
      <w:r w:rsidR="00684D36" w:rsidRPr="00684D36">
        <w:rPr>
          <w:rFonts w:ascii="楷体" w:eastAsia="楷体" w:hAnsi="楷体" w:cs="Courier New" w:hint="eastAsia"/>
          <w:color w:val="000000"/>
          <w:kern w:val="2"/>
          <w:sz w:val="30"/>
          <w:szCs w:val="30"/>
        </w:rPr>
        <w:t>计入</w:t>
      </w:r>
      <w:r w:rsidR="004E2D63">
        <w:rPr>
          <w:rFonts w:ascii="楷体" w:eastAsia="楷体" w:hAnsi="楷体" w:cs="Courier New" w:hint="eastAsia"/>
          <w:color w:val="000000"/>
          <w:kern w:val="2"/>
          <w:sz w:val="30"/>
          <w:szCs w:val="30"/>
        </w:rPr>
        <w:t>GDP核算后的</w:t>
      </w:r>
      <w:r w:rsidR="00684D36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调整</w:t>
      </w:r>
      <w:r w:rsidR="004E2D63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数</w:t>
      </w:r>
      <w:r w:rsidR="00684D36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。</w:t>
      </w:r>
    </w:p>
    <w:p w:rsidR="00FF1E8C" w:rsidRPr="005D4242" w:rsidRDefault="00396C0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3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高新技术产业产值根据江苏省科技厅和江苏省统计局联合下发的《关于发布&lt;江苏省高新技术产业统计分类目录&gt;（201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6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修订）的通知》（苏科高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发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[201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7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]2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9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号）进行统计，包括航空航天制造业、电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lastRenderedPageBreak/>
        <w:t>子计算机及办公设备制造业、电子及通讯设备制造业、医药制造业、仪器仪表制造业、智能装备制造业、新材料制造业和新</w:t>
      </w:r>
      <w:r w:rsidR="0099689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能源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制造业。</w:t>
      </w:r>
    </w:p>
    <w:p w:rsidR="00FF1E8C" w:rsidRPr="005D4242" w:rsidRDefault="00396C0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4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新兴产业包括新能源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产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业、新材料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产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业、生物技术和新医药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产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业、智能装备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产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业、节能环保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产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业和海洋工程装备</w:t>
      </w:r>
      <w:r w:rsidR="00F23EF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产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业。</w:t>
      </w:r>
    </w:p>
    <w:p w:rsidR="00FF1E8C" w:rsidRPr="005D4242" w:rsidRDefault="00396C0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5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2012年四季度起，国家统计局实施了城乡一体化住户调查改革，统一了城乡居民收入名称、分类和统计标准，在全国统一选取了16</w:t>
      </w:r>
      <w:r w:rsidR="005E3475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万户城乡居民家庭，直接开展调查。在此基础上，计算了城乡可比的新口径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全体居民人均可支配收入以及分城乡居民人均可支配收入。耐用消费品拥有量为城乡一体化改革后的调查数据，与以前年份不可比。</w:t>
      </w:r>
    </w:p>
    <w:p w:rsidR="00FF1E8C" w:rsidRPr="005D4242" w:rsidRDefault="00396C0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6.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规模以上工业统计范围为年主营业务收入2000万元及以上的工业企业。</w:t>
      </w:r>
    </w:p>
    <w:p w:rsidR="00FF1E8C" w:rsidRPr="005D4242" w:rsidRDefault="00396C0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7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建筑业统计范围为有资质的建筑业企业。</w:t>
      </w:r>
    </w:p>
    <w:p w:rsidR="00FF1E8C" w:rsidRPr="005D4242" w:rsidRDefault="00396C0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8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固定资产投资统计范围为计划总投资500万元及以上建设项目，房地产投资统计范围为房地产开发经营企业。</w:t>
      </w:r>
    </w:p>
    <w:p w:rsidR="00FF1E8C" w:rsidRPr="005D4242" w:rsidRDefault="00396C0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9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FF1E8C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社会消费品零售总额统计中限额以上单位是指年主营业务收入2000万元及以上的批发业企业（单位）、500万元及以上的零售业企业（单位）、200万元及以上的住宿和餐饮业企业（单位）。</w:t>
      </w:r>
    </w:p>
    <w:p w:rsidR="002822D3" w:rsidRPr="005D4242" w:rsidRDefault="00DD25A4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1</w:t>
      </w:r>
      <w:r w:rsidR="00396C0D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0</w:t>
      </w:r>
      <w:r w:rsidR="003A669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.</w:t>
      </w:r>
      <w:r w:rsidR="00ED6E4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本公报中，</w:t>
      </w:r>
      <w:r w:rsidR="00F0488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财政、</w:t>
      </w:r>
      <w:r w:rsidR="00F659BA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农委、农机、</w:t>
      </w:r>
      <w:r w:rsidR="00ED6E4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水利、</w:t>
      </w:r>
      <w:r w:rsidR="002630C0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交通、</w:t>
      </w:r>
      <w:r w:rsidR="00D7716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旅游、科技、教育、</w:t>
      </w:r>
      <w:r w:rsidR="00773B9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文化、</w:t>
      </w:r>
      <w:r w:rsidR="00D7716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体育、</w:t>
      </w:r>
      <w:r w:rsidR="00D4272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住建</w:t>
      </w:r>
      <w:r w:rsidR="00F659BA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、环保、人社、民政</w:t>
      </w:r>
      <w:r w:rsidR="00634E17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、行政审批</w:t>
      </w:r>
      <w:r w:rsidR="00EC1B92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等</w:t>
      </w:r>
      <w:r w:rsidR="00180C93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相关内容</w:t>
      </w:r>
      <w:r w:rsidR="00773B9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不</w:t>
      </w:r>
      <w:r w:rsidR="00EC1B92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包含原三余镇</w:t>
      </w:r>
      <w:r w:rsidR="00180C93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数据</w:t>
      </w:r>
      <w:r w:rsidR="00EC1B92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。</w:t>
      </w:r>
    </w:p>
    <w:p w:rsidR="000C1CCD" w:rsidRPr="005D4242" w:rsidRDefault="000C1CCD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</w:p>
    <w:p w:rsidR="00375BC7" w:rsidRPr="005D4242" w:rsidRDefault="00375BC7" w:rsidP="002B379F">
      <w:pPr>
        <w:pStyle w:val="a8"/>
        <w:ind w:firstLineChars="200" w:firstLine="554"/>
        <w:jc w:val="both"/>
        <w:rPr>
          <w:rFonts w:ascii="黑体" w:eastAsia="黑体" w:hAnsi="黑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黑体" w:eastAsia="黑体" w:hAnsi="黑体" w:cs="Courier New" w:hint="eastAsia"/>
          <w:color w:val="000000" w:themeColor="text1"/>
          <w:kern w:val="2"/>
          <w:sz w:val="30"/>
          <w:szCs w:val="30"/>
        </w:rPr>
        <w:t>数据来源:</w:t>
      </w:r>
    </w:p>
    <w:p w:rsidR="00375BC7" w:rsidRPr="005D4242" w:rsidRDefault="00375BC7" w:rsidP="002B379F">
      <w:pPr>
        <w:pStyle w:val="a8"/>
        <w:ind w:firstLineChars="200" w:firstLine="554"/>
        <w:jc w:val="both"/>
        <w:rPr>
          <w:rFonts w:ascii="楷体" w:eastAsia="楷体" w:hAnsi="楷体" w:cs="Courier New"/>
          <w:color w:val="000000" w:themeColor="text1"/>
          <w:kern w:val="2"/>
          <w:sz w:val="30"/>
          <w:szCs w:val="30"/>
        </w:rPr>
      </w:pP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lastRenderedPageBreak/>
        <w:t>本公报中城镇新增就业、登记失业率、社会保障数据来自人力资源</w:t>
      </w:r>
      <w:r w:rsidR="003A734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和</w:t>
      </w: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社会保障局；财政数据来自财政局；金融信贷数据来自人民银行；用电量来自供电</w:t>
      </w:r>
      <w:r w:rsidR="003A734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公司</w:t>
      </w: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；公路运输数据来自交</w:t>
      </w:r>
      <w:r w:rsidR="003A734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通</w:t>
      </w: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运</w:t>
      </w:r>
      <w:r w:rsidR="003A734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输</w:t>
      </w: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局；电话用户、移动互联网等数据</w:t>
      </w:r>
      <w:r w:rsidR="00453A3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来自</w:t>
      </w:r>
      <w:r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电信、移动、联通公司；</w:t>
      </w:r>
      <w:r w:rsidR="005E11C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城市污水处理、建城区绿地率、城建数据来自</w:t>
      </w:r>
      <w:r w:rsidR="00627333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住房和</w:t>
      </w:r>
      <w:r w:rsidR="005E11C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城乡建设局；</w:t>
      </w:r>
      <w:r w:rsidR="00627333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货物进出口</w:t>
      </w:r>
      <w:r w:rsidR="003A734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、</w:t>
      </w:r>
      <w:r w:rsidR="005C6A6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外商直接投资、</w:t>
      </w:r>
      <w:r w:rsidR="005E11C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对外直接投资、对外劳务合作等数据来自商务局；户籍人口、民用汽车</w:t>
      </w:r>
      <w:r w:rsidR="005C6A6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、交通事故数据</w:t>
      </w:r>
      <w:r w:rsidR="005E11C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来自公安局；邮政业务数据来自邮政局；旅游数据来自</w:t>
      </w:r>
      <w:r w:rsidR="00F0488B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发改委</w:t>
      </w:r>
      <w:r w:rsidR="005E11C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；</w:t>
      </w:r>
      <w:r w:rsidR="0009539F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最低生活保障</w:t>
      </w:r>
      <w:r w:rsidR="005E11C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数据来自民政局；教育数据来自教育局；科技</w:t>
      </w:r>
      <w:r w:rsidR="005C6A6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、</w:t>
      </w:r>
      <w:r w:rsidR="005E11CE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专利等数据来自科技局；</w:t>
      </w:r>
      <w:r w:rsidR="005C6A6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艺术表演团体、</w:t>
      </w:r>
      <w:r w:rsidR="004722E5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公共图书馆、文化馆等数据来自文广新局；</w:t>
      </w:r>
      <w:r w:rsidR="0009539F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档案数据来自档案局；</w:t>
      </w:r>
      <w:r w:rsidR="004722E5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广播电视数据来自</w:t>
      </w:r>
      <w:r w:rsidR="00FC168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电视台和</w:t>
      </w:r>
      <w:r w:rsidR="004722E5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广电网络公司；</w:t>
      </w:r>
      <w:r w:rsidR="00FC168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体育数据来自体育局；</w:t>
      </w:r>
      <w:r w:rsidR="00211698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医疗</w:t>
      </w:r>
      <w:r w:rsidR="00FC168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卫生数据来自卫计委；环境监测数据来自环保局；</w:t>
      </w:r>
      <w:r w:rsidR="003718F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河道整治等数据来自水利局；</w:t>
      </w:r>
      <w:r w:rsidR="00211698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农业机械</w:t>
      </w:r>
      <w:r w:rsidR="00FC168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数据</w:t>
      </w:r>
      <w:r w:rsidR="003718F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来自</w:t>
      </w:r>
      <w:r w:rsidR="00FC168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农机局；</w:t>
      </w:r>
      <w:r w:rsidR="003718F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水产品产量来自农委；</w:t>
      </w:r>
      <w:r w:rsidR="00115959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私营企业数据来自行政审批局；</w:t>
      </w:r>
      <w:r w:rsidR="0032695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火灾数据来自消防大队；</w:t>
      </w:r>
      <w:r w:rsidR="00FC168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城乡居民收支等数据来自</w:t>
      </w:r>
      <w:r w:rsidR="005C6A64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通州</w:t>
      </w:r>
      <w:r w:rsidR="00FC1681" w:rsidRPr="005D4242">
        <w:rPr>
          <w:rFonts w:ascii="楷体" w:eastAsia="楷体" w:hAnsi="楷体" w:cs="Courier New" w:hint="eastAsia"/>
          <w:color w:val="000000" w:themeColor="text1"/>
          <w:kern w:val="2"/>
          <w:sz w:val="30"/>
          <w:szCs w:val="30"/>
        </w:rPr>
        <w:t>调查队；其他数据均来自区统计局。</w:t>
      </w:r>
    </w:p>
    <w:sectPr w:rsidR="00375BC7" w:rsidRPr="005D4242" w:rsidSect="00C57982">
      <w:footerReference w:type="even" r:id="rId14"/>
      <w:footerReference w:type="default" r:id="rId15"/>
      <w:pgSz w:w="11906" w:h="16838" w:code="9"/>
      <w:pgMar w:top="1440" w:right="1797" w:bottom="1440" w:left="1797" w:header="851" w:footer="992" w:gutter="0"/>
      <w:pgNumType w:start="1"/>
      <w:cols w:space="425"/>
      <w:docGrid w:type="linesAndChars" w:linePitch="634" w:charSpace="-47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868" w:rsidRDefault="00335868">
      <w:r>
        <w:separator/>
      </w:r>
    </w:p>
  </w:endnote>
  <w:endnote w:type="continuationSeparator" w:id="1">
    <w:p w:rsidR="00335868" w:rsidRDefault="003358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8D3" w:rsidRDefault="005731C2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F58D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F58D3" w:rsidRDefault="00AF58D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8D3" w:rsidRDefault="005731C2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F58D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E3475">
      <w:rPr>
        <w:rStyle w:val="a5"/>
        <w:noProof/>
      </w:rPr>
      <w:t>18</w:t>
    </w:r>
    <w:r>
      <w:rPr>
        <w:rStyle w:val="a5"/>
      </w:rPr>
      <w:fldChar w:fldCharType="end"/>
    </w:r>
  </w:p>
  <w:p w:rsidR="00AF58D3" w:rsidRDefault="00AF58D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868" w:rsidRDefault="00335868">
      <w:r>
        <w:separator/>
      </w:r>
    </w:p>
  </w:footnote>
  <w:footnote w:type="continuationSeparator" w:id="1">
    <w:p w:rsidR="00335868" w:rsidRDefault="003358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55E62"/>
    <w:multiLevelType w:val="hybridMultilevel"/>
    <w:tmpl w:val="24925640"/>
    <w:lvl w:ilvl="0" w:tplc="16BA2A18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4E747235"/>
    <w:multiLevelType w:val="hybridMultilevel"/>
    <w:tmpl w:val="E70E8FEC"/>
    <w:lvl w:ilvl="0" w:tplc="8FAAE60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  <w:b/>
      </w:rPr>
    </w:lvl>
    <w:lvl w:ilvl="1" w:tplc="EAC420D2">
      <w:start w:val="1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4E962541"/>
    <w:multiLevelType w:val="hybridMultilevel"/>
    <w:tmpl w:val="4C3295C8"/>
    <w:lvl w:ilvl="0" w:tplc="1F24EDE6">
      <w:start w:val="1"/>
      <w:numFmt w:val="decimal"/>
      <w:lvlText w:val="%1、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3">
    <w:nsid w:val="697A2BEA"/>
    <w:multiLevelType w:val="hybridMultilevel"/>
    <w:tmpl w:val="1F707272"/>
    <w:lvl w:ilvl="0" w:tplc="AC26B78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3F01"/>
  <w:defaultTabStop w:val="419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2D92"/>
    <w:rsid w:val="000000E4"/>
    <w:rsid w:val="0000057F"/>
    <w:rsid w:val="00001812"/>
    <w:rsid w:val="00001B24"/>
    <w:rsid w:val="000026BB"/>
    <w:rsid w:val="00002D4B"/>
    <w:rsid w:val="00003598"/>
    <w:rsid w:val="0000669A"/>
    <w:rsid w:val="00006EC8"/>
    <w:rsid w:val="00007344"/>
    <w:rsid w:val="000074E9"/>
    <w:rsid w:val="00010265"/>
    <w:rsid w:val="0001212E"/>
    <w:rsid w:val="00012D51"/>
    <w:rsid w:val="00012E01"/>
    <w:rsid w:val="0001433F"/>
    <w:rsid w:val="00015410"/>
    <w:rsid w:val="00017F2B"/>
    <w:rsid w:val="00020043"/>
    <w:rsid w:val="00020660"/>
    <w:rsid w:val="000209A4"/>
    <w:rsid w:val="00020A71"/>
    <w:rsid w:val="00021DC1"/>
    <w:rsid w:val="00021E63"/>
    <w:rsid w:val="0002369C"/>
    <w:rsid w:val="00023B4F"/>
    <w:rsid w:val="00023E30"/>
    <w:rsid w:val="00024641"/>
    <w:rsid w:val="000246F2"/>
    <w:rsid w:val="00024990"/>
    <w:rsid w:val="00024FEF"/>
    <w:rsid w:val="000251E9"/>
    <w:rsid w:val="000255A9"/>
    <w:rsid w:val="0002579B"/>
    <w:rsid w:val="00025C20"/>
    <w:rsid w:val="000261C7"/>
    <w:rsid w:val="00027159"/>
    <w:rsid w:val="00027186"/>
    <w:rsid w:val="00027537"/>
    <w:rsid w:val="0002780B"/>
    <w:rsid w:val="00027EC4"/>
    <w:rsid w:val="000315C9"/>
    <w:rsid w:val="00031FA2"/>
    <w:rsid w:val="00033091"/>
    <w:rsid w:val="0003322F"/>
    <w:rsid w:val="000332DA"/>
    <w:rsid w:val="000351F0"/>
    <w:rsid w:val="000359A2"/>
    <w:rsid w:val="00035FE7"/>
    <w:rsid w:val="00036DB5"/>
    <w:rsid w:val="00040220"/>
    <w:rsid w:val="0004044F"/>
    <w:rsid w:val="0004159E"/>
    <w:rsid w:val="000415E4"/>
    <w:rsid w:val="000419A0"/>
    <w:rsid w:val="000421A3"/>
    <w:rsid w:val="00042718"/>
    <w:rsid w:val="00042C3D"/>
    <w:rsid w:val="000434B4"/>
    <w:rsid w:val="00043A4F"/>
    <w:rsid w:val="00043A95"/>
    <w:rsid w:val="000452B0"/>
    <w:rsid w:val="00045653"/>
    <w:rsid w:val="00045932"/>
    <w:rsid w:val="000461EA"/>
    <w:rsid w:val="000467F5"/>
    <w:rsid w:val="000475DD"/>
    <w:rsid w:val="000478C7"/>
    <w:rsid w:val="0005071D"/>
    <w:rsid w:val="0005073A"/>
    <w:rsid w:val="0005091F"/>
    <w:rsid w:val="000514B9"/>
    <w:rsid w:val="00051E95"/>
    <w:rsid w:val="0005215F"/>
    <w:rsid w:val="00052259"/>
    <w:rsid w:val="00052819"/>
    <w:rsid w:val="00052907"/>
    <w:rsid w:val="00052B21"/>
    <w:rsid w:val="000533F3"/>
    <w:rsid w:val="00053612"/>
    <w:rsid w:val="00054364"/>
    <w:rsid w:val="00054709"/>
    <w:rsid w:val="00054734"/>
    <w:rsid w:val="00054A64"/>
    <w:rsid w:val="00055FEC"/>
    <w:rsid w:val="000562DA"/>
    <w:rsid w:val="00056665"/>
    <w:rsid w:val="00056A2F"/>
    <w:rsid w:val="0005727C"/>
    <w:rsid w:val="000574EF"/>
    <w:rsid w:val="00057519"/>
    <w:rsid w:val="00057988"/>
    <w:rsid w:val="00062353"/>
    <w:rsid w:val="00062DB3"/>
    <w:rsid w:val="00063438"/>
    <w:rsid w:val="000634D7"/>
    <w:rsid w:val="00063CCD"/>
    <w:rsid w:val="000641D2"/>
    <w:rsid w:val="000655FE"/>
    <w:rsid w:val="00065DE4"/>
    <w:rsid w:val="00066732"/>
    <w:rsid w:val="00067031"/>
    <w:rsid w:val="00067866"/>
    <w:rsid w:val="00070ABA"/>
    <w:rsid w:val="000719D1"/>
    <w:rsid w:val="000719DF"/>
    <w:rsid w:val="0007247F"/>
    <w:rsid w:val="00072C52"/>
    <w:rsid w:val="00072D47"/>
    <w:rsid w:val="000734D9"/>
    <w:rsid w:val="000735B9"/>
    <w:rsid w:val="000736CD"/>
    <w:rsid w:val="00074274"/>
    <w:rsid w:val="00074787"/>
    <w:rsid w:val="0007586D"/>
    <w:rsid w:val="00075BD3"/>
    <w:rsid w:val="00077211"/>
    <w:rsid w:val="000778A5"/>
    <w:rsid w:val="00077BD6"/>
    <w:rsid w:val="00080E7D"/>
    <w:rsid w:val="00081846"/>
    <w:rsid w:val="00081EA0"/>
    <w:rsid w:val="00081F36"/>
    <w:rsid w:val="0008284F"/>
    <w:rsid w:val="000829C7"/>
    <w:rsid w:val="00083773"/>
    <w:rsid w:val="00084284"/>
    <w:rsid w:val="0008505F"/>
    <w:rsid w:val="000850CB"/>
    <w:rsid w:val="000866EB"/>
    <w:rsid w:val="000867AD"/>
    <w:rsid w:val="00087CAF"/>
    <w:rsid w:val="000900E7"/>
    <w:rsid w:val="0009037D"/>
    <w:rsid w:val="00090582"/>
    <w:rsid w:val="00092431"/>
    <w:rsid w:val="0009294C"/>
    <w:rsid w:val="00093AC5"/>
    <w:rsid w:val="000942C5"/>
    <w:rsid w:val="000946E6"/>
    <w:rsid w:val="000951C9"/>
    <w:rsid w:val="0009539F"/>
    <w:rsid w:val="000958B9"/>
    <w:rsid w:val="00095A94"/>
    <w:rsid w:val="00095DB5"/>
    <w:rsid w:val="00096061"/>
    <w:rsid w:val="00096318"/>
    <w:rsid w:val="00096406"/>
    <w:rsid w:val="000966EB"/>
    <w:rsid w:val="000966EE"/>
    <w:rsid w:val="00096F25"/>
    <w:rsid w:val="0009796C"/>
    <w:rsid w:val="00097DC4"/>
    <w:rsid w:val="00097FB9"/>
    <w:rsid w:val="00097FE5"/>
    <w:rsid w:val="000A0043"/>
    <w:rsid w:val="000A0959"/>
    <w:rsid w:val="000A09FF"/>
    <w:rsid w:val="000A1526"/>
    <w:rsid w:val="000A20E5"/>
    <w:rsid w:val="000A321F"/>
    <w:rsid w:val="000A486C"/>
    <w:rsid w:val="000A4BA5"/>
    <w:rsid w:val="000A5442"/>
    <w:rsid w:val="000A57A7"/>
    <w:rsid w:val="000A5F77"/>
    <w:rsid w:val="000A77DE"/>
    <w:rsid w:val="000B020A"/>
    <w:rsid w:val="000B0343"/>
    <w:rsid w:val="000B076D"/>
    <w:rsid w:val="000B0B96"/>
    <w:rsid w:val="000B177D"/>
    <w:rsid w:val="000B1D61"/>
    <w:rsid w:val="000B2BEA"/>
    <w:rsid w:val="000B43F5"/>
    <w:rsid w:val="000B4933"/>
    <w:rsid w:val="000B495B"/>
    <w:rsid w:val="000B4C10"/>
    <w:rsid w:val="000B4CDE"/>
    <w:rsid w:val="000B5191"/>
    <w:rsid w:val="000B51F9"/>
    <w:rsid w:val="000B532F"/>
    <w:rsid w:val="000B594C"/>
    <w:rsid w:val="000B595E"/>
    <w:rsid w:val="000B6C5C"/>
    <w:rsid w:val="000B7A9E"/>
    <w:rsid w:val="000B7C54"/>
    <w:rsid w:val="000C01A0"/>
    <w:rsid w:val="000C0277"/>
    <w:rsid w:val="000C1507"/>
    <w:rsid w:val="000C1635"/>
    <w:rsid w:val="000C1CCD"/>
    <w:rsid w:val="000C26ED"/>
    <w:rsid w:val="000C2DEA"/>
    <w:rsid w:val="000C2E22"/>
    <w:rsid w:val="000C3042"/>
    <w:rsid w:val="000C30C8"/>
    <w:rsid w:val="000C324C"/>
    <w:rsid w:val="000C3611"/>
    <w:rsid w:val="000C384A"/>
    <w:rsid w:val="000C49BF"/>
    <w:rsid w:val="000C49F1"/>
    <w:rsid w:val="000C6633"/>
    <w:rsid w:val="000C6E4E"/>
    <w:rsid w:val="000C7DFC"/>
    <w:rsid w:val="000D094B"/>
    <w:rsid w:val="000D0A86"/>
    <w:rsid w:val="000D0AF1"/>
    <w:rsid w:val="000D0D73"/>
    <w:rsid w:val="000D2C11"/>
    <w:rsid w:val="000D2C59"/>
    <w:rsid w:val="000D2D24"/>
    <w:rsid w:val="000D3648"/>
    <w:rsid w:val="000D3DD7"/>
    <w:rsid w:val="000D400F"/>
    <w:rsid w:val="000D40BB"/>
    <w:rsid w:val="000D45F6"/>
    <w:rsid w:val="000D4977"/>
    <w:rsid w:val="000D579C"/>
    <w:rsid w:val="000D5837"/>
    <w:rsid w:val="000D5974"/>
    <w:rsid w:val="000D6A28"/>
    <w:rsid w:val="000E0121"/>
    <w:rsid w:val="000E0E77"/>
    <w:rsid w:val="000E1167"/>
    <w:rsid w:val="000E11E8"/>
    <w:rsid w:val="000E18A7"/>
    <w:rsid w:val="000E194E"/>
    <w:rsid w:val="000E1DBA"/>
    <w:rsid w:val="000E1EE9"/>
    <w:rsid w:val="000E221C"/>
    <w:rsid w:val="000E2243"/>
    <w:rsid w:val="000E224F"/>
    <w:rsid w:val="000E278A"/>
    <w:rsid w:val="000E29D9"/>
    <w:rsid w:val="000E2CAF"/>
    <w:rsid w:val="000E2D1D"/>
    <w:rsid w:val="000E313E"/>
    <w:rsid w:val="000E3605"/>
    <w:rsid w:val="000E372F"/>
    <w:rsid w:val="000E3EC2"/>
    <w:rsid w:val="000E44C1"/>
    <w:rsid w:val="000E4992"/>
    <w:rsid w:val="000E5242"/>
    <w:rsid w:val="000E5D02"/>
    <w:rsid w:val="000E5D03"/>
    <w:rsid w:val="000E6831"/>
    <w:rsid w:val="000E6F86"/>
    <w:rsid w:val="000E7131"/>
    <w:rsid w:val="000E7A90"/>
    <w:rsid w:val="000F0AD1"/>
    <w:rsid w:val="000F0B0B"/>
    <w:rsid w:val="000F14EA"/>
    <w:rsid w:val="000F18A4"/>
    <w:rsid w:val="000F1A28"/>
    <w:rsid w:val="000F1DF1"/>
    <w:rsid w:val="000F328A"/>
    <w:rsid w:val="000F3962"/>
    <w:rsid w:val="000F5011"/>
    <w:rsid w:val="000F59A1"/>
    <w:rsid w:val="000F652D"/>
    <w:rsid w:val="000F6CD4"/>
    <w:rsid w:val="000F764E"/>
    <w:rsid w:val="000F7CAE"/>
    <w:rsid w:val="001003CF"/>
    <w:rsid w:val="00100D5E"/>
    <w:rsid w:val="00100F64"/>
    <w:rsid w:val="00101B03"/>
    <w:rsid w:val="00101B17"/>
    <w:rsid w:val="00101B31"/>
    <w:rsid w:val="00102788"/>
    <w:rsid w:val="00102AA8"/>
    <w:rsid w:val="00102D99"/>
    <w:rsid w:val="00103086"/>
    <w:rsid w:val="00103255"/>
    <w:rsid w:val="00103A74"/>
    <w:rsid w:val="0010433B"/>
    <w:rsid w:val="00104E10"/>
    <w:rsid w:val="001055F7"/>
    <w:rsid w:val="0010560A"/>
    <w:rsid w:val="001060E7"/>
    <w:rsid w:val="0011011F"/>
    <w:rsid w:val="00110707"/>
    <w:rsid w:val="00110908"/>
    <w:rsid w:val="00110CE3"/>
    <w:rsid w:val="00112E21"/>
    <w:rsid w:val="0011368A"/>
    <w:rsid w:val="00115311"/>
    <w:rsid w:val="00115959"/>
    <w:rsid w:val="001163C5"/>
    <w:rsid w:val="0011732E"/>
    <w:rsid w:val="00117A5F"/>
    <w:rsid w:val="00117D46"/>
    <w:rsid w:val="00120EF0"/>
    <w:rsid w:val="00120F62"/>
    <w:rsid w:val="0012128E"/>
    <w:rsid w:val="001218FC"/>
    <w:rsid w:val="00121EB0"/>
    <w:rsid w:val="00122C58"/>
    <w:rsid w:val="00123113"/>
    <w:rsid w:val="00123381"/>
    <w:rsid w:val="0012340D"/>
    <w:rsid w:val="001238EB"/>
    <w:rsid w:val="0012396E"/>
    <w:rsid w:val="00123A3B"/>
    <w:rsid w:val="00124042"/>
    <w:rsid w:val="001254BE"/>
    <w:rsid w:val="00126AB2"/>
    <w:rsid w:val="00126E50"/>
    <w:rsid w:val="00130235"/>
    <w:rsid w:val="00130533"/>
    <w:rsid w:val="00130D23"/>
    <w:rsid w:val="0013108A"/>
    <w:rsid w:val="00131EE2"/>
    <w:rsid w:val="0013261F"/>
    <w:rsid w:val="00133858"/>
    <w:rsid w:val="00133C6A"/>
    <w:rsid w:val="00134A00"/>
    <w:rsid w:val="00135012"/>
    <w:rsid w:val="00135436"/>
    <w:rsid w:val="00135A7F"/>
    <w:rsid w:val="00135CD4"/>
    <w:rsid w:val="0013664D"/>
    <w:rsid w:val="001377EF"/>
    <w:rsid w:val="00137C13"/>
    <w:rsid w:val="001406F1"/>
    <w:rsid w:val="001421CB"/>
    <w:rsid w:val="001427B4"/>
    <w:rsid w:val="00142EB1"/>
    <w:rsid w:val="00143CDA"/>
    <w:rsid w:val="00143EB6"/>
    <w:rsid w:val="00144001"/>
    <w:rsid w:val="0014464C"/>
    <w:rsid w:val="00144817"/>
    <w:rsid w:val="00144AFA"/>
    <w:rsid w:val="001469DA"/>
    <w:rsid w:val="00146F15"/>
    <w:rsid w:val="00147111"/>
    <w:rsid w:val="001477A5"/>
    <w:rsid w:val="001519D8"/>
    <w:rsid w:val="00151AA3"/>
    <w:rsid w:val="0015207B"/>
    <w:rsid w:val="00152C28"/>
    <w:rsid w:val="00152D4E"/>
    <w:rsid w:val="00153237"/>
    <w:rsid w:val="00153460"/>
    <w:rsid w:val="001535BA"/>
    <w:rsid w:val="00153AD7"/>
    <w:rsid w:val="001540EC"/>
    <w:rsid w:val="001546FE"/>
    <w:rsid w:val="00154A60"/>
    <w:rsid w:val="00154D8C"/>
    <w:rsid w:val="00155075"/>
    <w:rsid w:val="00156E76"/>
    <w:rsid w:val="001571B6"/>
    <w:rsid w:val="0015737A"/>
    <w:rsid w:val="00160172"/>
    <w:rsid w:val="00160D1B"/>
    <w:rsid w:val="00160DA3"/>
    <w:rsid w:val="00161D86"/>
    <w:rsid w:val="00161DC8"/>
    <w:rsid w:val="00162365"/>
    <w:rsid w:val="0016325F"/>
    <w:rsid w:val="00163D7D"/>
    <w:rsid w:val="00163F7C"/>
    <w:rsid w:val="001644E2"/>
    <w:rsid w:val="0016477D"/>
    <w:rsid w:val="00164DEF"/>
    <w:rsid w:val="00165037"/>
    <w:rsid w:val="00165780"/>
    <w:rsid w:val="001657AC"/>
    <w:rsid w:val="001657BA"/>
    <w:rsid w:val="00165BFF"/>
    <w:rsid w:val="00165E43"/>
    <w:rsid w:val="001668F7"/>
    <w:rsid w:val="001670C5"/>
    <w:rsid w:val="00167771"/>
    <w:rsid w:val="00167883"/>
    <w:rsid w:val="00170680"/>
    <w:rsid w:val="00170DFF"/>
    <w:rsid w:val="001713AA"/>
    <w:rsid w:val="00171866"/>
    <w:rsid w:val="00172594"/>
    <w:rsid w:val="00172737"/>
    <w:rsid w:val="00172AC4"/>
    <w:rsid w:val="00172B35"/>
    <w:rsid w:val="00173A63"/>
    <w:rsid w:val="00173A8F"/>
    <w:rsid w:val="00173DD2"/>
    <w:rsid w:val="00173F32"/>
    <w:rsid w:val="001741CE"/>
    <w:rsid w:val="00174815"/>
    <w:rsid w:val="0017496E"/>
    <w:rsid w:val="00174CAD"/>
    <w:rsid w:val="00174CBA"/>
    <w:rsid w:val="00175906"/>
    <w:rsid w:val="00175D23"/>
    <w:rsid w:val="00176458"/>
    <w:rsid w:val="00176B82"/>
    <w:rsid w:val="001772B1"/>
    <w:rsid w:val="00177F8C"/>
    <w:rsid w:val="00180006"/>
    <w:rsid w:val="00180C93"/>
    <w:rsid w:val="0018101A"/>
    <w:rsid w:val="0018164C"/>
    <w:rsid w:val="001824E3"/>
    <w:rsid w:val="00183716"/>
    <w:rsid w:val="0018397C"/>
    <w:rsid w:val="001839BC"/>
    <w:rsid w:val="001839C7"/>
    <w:rsid w:val="00183A21"/>
    <w:rsid w:val="001844FF"/>
    <w:rsid w:val="0018481A"/>
    <w:rsid w:val="001853AA"/>
    <w:rsid w:val="00185A70"/>
    <w:rsid w:val="001863C4"/>
    <w:rsid w:val="001863E5"/>
    <w:rsid w:val="00187032"/>
    <w:rsid w:val="00187555"/>
    <w:rsid w:val="00187C01"/>
    <w:rsid w:val="00190B1F"/>
    <w:rsid w:val="00191C20"/>
    <w:rsid w:val="00191CD3"/>
    <w:rsid w:val="001920A2"/>
    <w:rsid w:val="001924AE"/>
    <w:rsid w:val="001924FC"/>
    <w:rsid w:val="00193540"/>
    <w:rsid w:val="00193557"/>
    <w:rsid w:val="00194527"/>
    <w:rsid w:val="00194C79"/>
    <w:rsid w:val="001952C7"/>
    <w:rsid w:val="00195AEF"/>
    <w:rsid w:val="00196437"/>
    <w:rsid w:val="00196DCF"/>
    <w:rsid w:val="00197565"/>
    <w:rsid w:val="00197F9D"/>
    <w:rsid w:val="001A0BDA"/>
    <w:rsid w:val="001A0FC4"/>
    <w:rsid w:val="001A10A9"/>
    <w:rsid w:val="001A2061"/>
    <w:rsid w:val="001A27C8"/>
    <w:rsid w:val="001A2F55"/>
    <w:rsid w:val="001A32FD"/>
    <w:rsid w:val="001A3327"/>
    <w:rsid w:val="001A3856"/>
    <w:rsid w:val="001A3866"/>
    <w:rsid w:val="001A4BE1"/>
    <w:rsid w:val="001A4FEB"/>
    <w:rsid w:val="001A55BA"/>
    <w:rsid w:val="001A5CE8"/>
    <w:rsid w:val="001A5DBB"/>
    <w:rsid w:val="001A6B2E"/>
    <w:rsid w:val="001A7880"/>
    <w:rsid w:val="001A7A09"/>
    <w:rsid w:val="001B0A82"/>
    <w:rsid w:val="001B176B"/>
    <w:rsid w:val="001B18BB"/>
    <w:rsid w:val="001B1949"/>
    <w:rsid w:val="001B259F"/>
    <w:rsid w:val="001B2B1C"/>
    <w:rsid w:val="001B364E"/>
    <w:rsid w:val="001B386F"/>
    <w:rsid w:val="001B4105"/>
    <w:rsid w:val="001B5F98"/>
    <w:rsid w:val="001B645C"/>
    <w:rsid w:val="001B6DDF"/>
    <w:rsid w:val="001B729A"/>
    <w:rsid w:val="001C0C8E"/>
    <w:rsid w:val="001C17F9"/>
    <w:rsid w:val="001C220B"/>
    <w:rsid w:val="001C2356"/>
    <w:rsid w:val="001C2CC4"/>
    <w:rsid w:val="001C345B"/>
    <w:rsid w:val="001C4A3D"/>
    <w:rsid w:val="001C4DBD"/>
    <w:rsid w:val="001C6882"/>
    <w:rsid w:val="001C6F5C"/>
    <w:rsid w:val="001C790C"/>
    <w:rsid w:val="001D01FB"/>
    <w:rsid w:val="001D066F"/>
    <w:rsid w:val="001D1113"/>
    <w:rsid w:val="001D1DA6"/>
    <w:rsid w:val="001D2DFA"/>
    <w:rsid w:val="001D2F6B"/>
    <w:rsid w:val="001D3321"/>
    <w:rsid w:val="001D3686"/>
    <w:rsid w:val="001D389F"/>
    <w:rsid w:val="001D4112"/>
    <w:rsid w:val="001D4C14"/>
    <w:rsid w:val="001D5789"/>
    <w:rsid w:val="001D5BF8"/>
    <w:rsid w:val="001D60C8"/>
    <w:rsid w:val="001D74E3"/>
    <w:rsid w:val="001D7A91"/>
    <w:rsid w:val="001D7C76"/>
    <w:rsid w:val="001D7F98"/>
    <w:rsid w:val="001E14A3"/>
    <w:rsid w:val="001E18B8"/>
    <w:rsid w:val="001E20F3"/>
    <w:rsid w:val="001E3510"/>
    <w:rsid w:val="001E44BF"/>
    <w:rsid w:val="001E4948"/>
    <w:rsid w:val="001E4F43"/>
    <w:rsid w:val="001E6DB7"/>
    <w:rsid w:val="001E6FBC"/>
    <w:rsid w:val="001F02D9"/>
    <w:rsid w:val="001F1725"/>
    <w:rsid w:val="001F2166"/>
    <w:rsid w:val="001F3A61"/>
    <w:rsid w:val="001F424E"/>
    <w:rsid w:val="001F42B5"/>
    <w:rsid w:val="001F4B61"/>
    <w:rsid w:val="001F4D42"/>
    <w:rsid w:val="001F4DD1"/>
    <w:rsid w:val="001F4FD7"/>
    <w:rsid w:val="001F52C7"/>
    <w:rsid w:val="001F61CA"/>
    <w:rsid w:val="001F61E4"/>
    <w:rsid w:val="001F69FA"/>
    <w:rsid w:val="001F72A0"/>
    <w:rsid w:val="001F72EB"/>
    <w:rsid w:val="001F7453"/>
    <w:rsid w:val="001F7841"/>
    <w:rsid w:val="001F7A0D"/>
    <w:rsid w:val="001F7BF2"/>
    <w:rsid w:val="002000D6"/>
    <w:rsid w:val="00200F57"/>
    <w:rsid w:val="00200FDF"/>
    <w:rsid w:val="00201FE4"/>
    <w:rsid w:val="00202126"/>
    <w:rsid w:val="00202637"/>
    <w:rsid w:val="00202937"/>
    <w:rsid w:val="00203E1D"/>
    <w:rsid w:val="00204E32"/>
    <w:rsid w:val="00205DB5"/>
    <w:rsid w:val="00206A1A"/>
    <w:rsid w:val="00206D64"/>
    <w:rsid w:val="0020700C"/>
    <w:rsid w:val="00207A5A"/>
    <w:rsid w:val="00207AFB"/>
    <w:rsid w:val="00207BE2"/>
    <w:rsid w:val="0021106B"/>
    <w:rsid w:val="0021168E"/>
    <w:rsid w:val="00211698"/>
    <w:rsid w:val="00212129"/>
    <w:rsid w:val="00212D3D"/>
    <w:rsid w:val="0021310A"/>
    <w:rsid w:val="002132C7"/>
    <w:rsid w:val="002139B5"/>
    <w:rsid w:val="00213D3A"/>
    <w:rsid w:val="00213E6A"/>
    <w:rsid w:val="00214001"/>
    <w:rsid w:val="00215C21"/>
    <w:rsid w:val="00215F8A"/>
    <w:rsid w:val="00216323"/>
    <w:rsid w:val="00216D2C"/>
    <w:rsid w:val="00217A73"/>
    <w:rsid w:val="00220268"/>
    <w:rsid w:val="00220976"/>
    <w:rsid w:val="00221548"/>
    <w:rsid w:val="00221EDD"/>
    <w:rsid w:val="002222A8"/>
    <w:rsid w:val="00222753"/>
    <w:rsid w:val="00222AD8"/>
    <w:rsid w:val="00223129"/>
    <w:rsid w:val="0022326A"/>
    <w:rsid w:val="002236C7"/>
    <w:rsid w:val="002237E4"/>
    <w:rsid w:val="00224596"/>
    <w:rsid w:val="00225A3D"/>
    <w:rsid w:val="00225B9E"/>
    <w:rsid w:val="00226A3C"/>
    <w:rsid w:val="0022788C"/>
    <w:rsid w:val="00227A87"/>
    <w:rsid w:val="00227D37"/>
    <w:rsid w:val="00227F41"/>
    <w:rsid w:val="00230762"/>
    <w:rsid w:val="00230B7F"/>
    <w:rsid w:val="00230CEA"/>
    <w:rsid w:val="00231446"/>
    <w:rsid w:val="0023231A"/>
    <w:rsid w:val="00232E9E"/>
    <w:rsid w:val="00234A52"/>
    <w:rsid w:val="00234BF7"/>
    <w:rsid w:val="00235216"/>
    <w:rsid w:val="002354D9"/>
    <w:rsid w:val="00235537"/>
    <w:rsid w:val="00235BE3"/>
    <w:rsid w:val="00235E66"/>
    <w:rsid w:val="002361F0"/>
    <w:rsid w:val="00237076"/>
    <w:rsid w:val="0023713B"/>
    <w:rsid w:val="00237973"/>
    <w:rsid w:val="00237BCF"/>
    <w:rsid w:val="00240279"/>
    <w:rsid w:val="002402FE"/>
    <w:rsid w:val="00240B37"/>
    <w:rsid w:val="00240D1A"/>
    <w:rsid w:val="00240E35"/>
    <w:rsid w:val="0024113F"/>
    <w:rsid w:val="00241904"/>
    <w:rsid w:val="00242C8B"/>
    <w:rsid w:val="00242D47"/>
    <w:rsid w:val="00244503"/>
    <w:rsid w:val="002459D5"/>
    <w:rsid w:val="00245C17"/>
    <w:rsid w:val="00245D10"/>
    <w:rsid w:val="00245E50"/>
    <w:rsid w:val="0024768C"/>
    <w:rsid w:val="0025098D"/>
    <w:rsid w:val="00250FC4"/>
    <w:rsid w:val="00251955"/>
    <w:rsid w:val="00252428"/>
    <w:rsid w:val="002525D6"/>
    <w:rsid w:val="00253046"/>
    <w:rsid w:val="00253E63"/>
    <w:rsid w:val="00254517"/>
    <w:rsid w:val="00254A87"/>
    <w:rsid w:val="002552C0"/>
    <w:rsid w:val="002558CE"/>
    <w:rsid w:val="002558D0"/>
    <w:rsid w:val="00255EC4"/>
    <w:rsid w:val="00256288"/>
    <w:rsid w:val="00256F01"/>
    <w:rsid w:val="002574D6"/>
    <w:rsid w:val="0025759D"/>
    <w:rsid w:val="0025790B"/>
    <w:rsid w:val="002579D1"/>
    <w:rsid w:val="00257A31"/>
    <w:rsid w:val="00257D12"/>
    <w:rsid w:val="00257F01"/>
    <w:rsid w:val="002600C0"/>
    <w:rsid w:val="00260668"/>
    <w:rsid w:val="00260756"/>
    <w:rsid w:val="00260838"/>
    <w:rsid w:val="002608DE"/>
    <w:rsid w:val="00260901"/>
    <w:rsid w:val="00260AE0"/>
    <w:rsid w:val="00260B5B"/>
    <w:rsid w:val="0026177D"/>
    <w:rsid w:val="00262937"/>
    <w:rsid w:val="00262E7D"/>
    <w:rsid w:val="002630C0"/>
    <w:rsid w:val="002640A2"/>
    <w:rsid w:val="00264EDB"/>
    <w:rsid w:val="0026531D"/>
    <w:rsid w:val="002676E6"/>
    <w:rsid w:val="00267E0E"/>
    <w:rsid w:val="0027019A"/>
    <w:rsid w:val="002706BE"/>
    <w:rsid w:val="0027075A"/>
    <w:rsid w:val="00270C66"/>
    <w:rsid w:val="00270DF8"/>
    <w:rsid w:val="0027122B"/>
    <w:rsid w:val="0027333C"/>
    <w:rsid w:val="00273480"/>
    <w:rsid w:val="0027350B"/>
    <w:rsid w:val="002741E4"/>
    <w:rsid w:val="00274D4F"/>
    <w:rsid w:val="00274D55"/>
    <w:rsid w:val="002751F1"/>
    <w:rsid w:val="002756B7"/>
    <w:rsid w:val="00276050"/>
    <w:rsid w:val="002767A9"/>
    <w:rsid w:val="00276A52"/>
    <w:rsid w:val="00276E93"/>
    <w:rsid w:val="0027774F"/>
    <w:rsid w:val="00277DE7"/>
    <w:rsid w:val="00277ED7"/>
    <w:rsid w:val="00277EF6"/>
    <w:rsid w:val="00277EFC"/>
    <w:rsid w:val="0028003E"/>
    <w:rsid w:val="00280845"/>
    <w:rsid w:val="00280A71"/>
    <w:rsid w:val="00280E71"/>
    <w:rsid w:val="0028109E"/>
    <w:rsid w:val="00281F2A"/>
    <w:rsid w:val="002822D3"/>
    <w:rsid w:val="00283AE7"/>
    <w:rsid w:val="00283E1B"/>
    <w:rsid w:val="00283FF2"/>
    <w:rsid w:val="0028444A"/>
    <w:rsid w:val="0028459D"/>
    <w:rsid w:val="00285931"/>
    <w:rsid w:val="00285CF6"/>
    <w:rsid w:val="00285E1C"/>
    <w:rsid w:val="002863E3"/>
    <w:rsid w:val="00286EBB"/>
    <w:rsid w:val="0028706A"/>
    <w:rsid w:val="00290FB4"/>
    <w:rsid w:val="00291051"/>
    <w:rsid w:val="00292AC5"/>
    <w:rsid w:val="00292FB2"/>
    <w:rsid w:val="002930B4"/>
    <w:rsid w:val="00293189"/>
    <w:rsid w:val="0029413F"/>
    <w:rsid w:val="00294145"/>
    <w:rsid w:val="00294944"/>
    <w:rsid w:val="00294BEF"/>
    <w:rsid w:val="0029528C"/>
    <w:rsid w:val="0029635B"/>
    <w:rsid w:val="00296363"/>
    <w:rsid w:val="002974AD"/>
    <w:rsid w:val="002A03C7"/>
    <w:rsid w:val="002A03F9"/>
    <w:rsid w:val="002A07DB"/>
    <w:rsid w:val="002A0B97"/>
    <w:rsid w:val="002A1242"/>
    <w:rsid w:val="002A1445"/>
    <w:rsid w:val="002A1564"/>
    <w:rsid w:val="002A2739"/>
    <w:rsid w:val="002A3F8B"/>
    <w:rsid w:val="002A443C"/>
    <w:rsid w:val="002A49CD"/>
    <w:rsid w:val="002A5F06"/>
    <w:rsid w:val="002A6213"/>
    <w:rsid w:val="002A72BB"/>
    <w:rsid w:val="002A7589"/>
    <w:rsid w:val="002A77AC"/>
    <w:rsid w:val="002A7EBA"/>
    <w:rsid w:val="002A7F29"/>
    <w:rsid w:val="002B053C"/>
    <w:rsid w:val="002B1650"/>
    <w:rsid w:val="002B1E41"/>
    <w:rsid w:val="002B277C"/>
    <w:rsid w:val="002B2786"/>
    <w:rsid w:val="002B3246"/>
    <w:rsid w:val="002B3629"/>
    <w:rsid w:val="002B379F"/>
    <w:rsid w:val="002B37CB"/>
    <w:rsid w:val="002B45DB"/>
    <w:rsid w:val="002B518B"/>
    <w:rsid w:val="002B7EE6"/>
    <w:rsid w:val="002C074E"/>
    <w:rsid w:val="002C0B40"/>
    <w:rsid w:val="002C25D9"/>
    <w:rsid w:val="002C2F0F"/>
    <w:rsid w:val="002C3FA1"/>
    <w:rsid w:val="002C4235"/>
    <w:rsid w:val="002C4AD5"/>
    <w:rsid w:val="002C5348"/>
    <w:rsid w:val="002C5DE7"/>
    <w:rsid w:val="002C617E"/>
    <w:rsid w:val="002C688C"/>
    <w:rsid w:val="002C75C8"/>
    <w:rsid w:val="002C75EA"/>
    <w:rsid w:val="002D050A"/>
    <w:rsid w:val="002D0654"/>
    <w:rsid w:val="002D1720"/>
    <w:rsid w:val="002D1A4A"/>
    <w:rsid w:val="002D1B5B"/>
    <w:rsid w:val="002D1B81"/>
    <w:rsid w:val="002D33E6"/>
    <w:rsid w:val="002D3418"/>
    <w:rsid w:val="002D3E70"/>
    <w:rsid w:val="002D49EF"/>
    <w:rsid w:val="002D5081"/>
    <w:rsid w:val="002D52FC"/>
    <w:rsid w:val="002D5747"/>
    <w:rsid w:val="002D5B88"/>
    <w:rsid w:val="002D5CEA"/>
    <w:rsid w:val="002D5D0D"/>
    <w:rsid w:val="002D5D86"/>
    <w:rsid w:val="002D5E0F"/>
    <w:rsid w:val="002D61CE"/>
    <w:rsid w:val="002D64CA"/>
    <w:rsid w:val="002D6BE8"/>
    <w:rsid w:val="002D6D00"/>
    <w:rsid w:val="002D6D82"/>
    <w:rsid w:val="002D7EAB"/>
    <w:rsid w:val="002E044D"/>
    <w:rsid w:val="002E11F5"/>
    <w:rsid w:val="002E1A7E"/>
    <w:rsid w:val="002E27B5"/>
    <w:rsid w:val="002E2D0C"/>
    <w:rsid w:val="002E2DD3"/>
    <w:rsid w:val="002E2F9C"/>
    <w:rsid w:val="002E3063"/>
    <w:rsid w:val="002E3204"/>
    <w:rsid w:val="002E378E"/>
    <w:rsid w:val="002E3D04"/>
    <w:rsid w:val="002E550B"/>
    <w:rsid w:val="002E59BE"/>
    <w:rsid w:val="002E5D43"/>
    <w:rsid w:val="002E6477"/>
    <w:rsid w:val="002E711E"/>
    <w:rsid w:val="002E76CF"/>
    <w:rsid w:val="002F0621"/>
    <w:rsid w:val="002F13A0"/>
    <w:rsid w:val="002F1DF0"/>
    <w:rsid w:val="002F1E1A"/>
    <w:rsid w:val="002F232A"/>
    <w:rsid w:val="002F2A83"/>
    <w:rsid w:val="002F4CED"/>
    <w:rsid w:val="002F4DE8"/>
    <w:rsid w:val="002F563A"/>
    <w:rsid w:val="002F6989"/>
    <w:rsid w:val="002F79A7"/>
    <w:rsid w:val="002F7F06"/>
    <w:rsid w:val="00300C9C"/>
    <w:rsid w:val="00302A3F"/>
    <w:rsid w:val="0030340D"/>
    <w:rsid w:val="003047FF"/>
    <w:rsid w:val="00304B24"/>
    <w:rsid w:val="00304C51"/>
    <w:rsid w:val="00305838"/>
    <w:rsid w:val="003058C1"/>
    <w:rsid w:val="0030602C"/>
    <w:rsid w:val="00307457"/>
    <w:rsid w:val="00307DF2"/>
    <w:rsid w:val="0031011A"/>
    <w:rsid w:val="00310C1D"/>
    <w:rsid w:val="003116A7"/>
    <w:rsid w:val="00311703"/>
    <w:rsid w:val="00311937"/>
    <w:rsid w:val="00311AB0"/>
    <w:rsid w:val="00311AC6"/>
    <w:rsid w:val="00312598"/>
    <w:rsid w:val="003126F2"/>
    <w:rsid w:val="00313F18"/>
    <w:rsid w:val="00314D27"/>
    <w:rsid w:val="00314DE0"/>
    <w:rsid w:val="003150BB"/>
    <w:rsid w:val="00315267"/>
    <w:rsid w:val="003163ED"/>
    <w:rsid w:val="00316D72"/>
    <w:rsid w:val="0031751C"/>
    <w:rsid w:val="00317B0C"/>
    <w:rsid w:val="00321AC9"/>
    <w:rsid w:val="00321BA0"/>
    <w:rsid w:val="00322C1E"/>
    <w:rsid w:val="0032344F"/>
    <w:rsid w:val="003234DC"/>
    <w:rsid w:val="003243FF"/>
    <w:rsid w:val="00324ADF"/>
    <w:rsid w:val="0032500B"/>
    <w:rsid w:val="00325C50"/>
    <w:rsid w:val="00326954"/>
    <w:rsid w:val="00326E82"/>
    <w:rsid w:val="003270AA"/>
    <w:rsid w:val="003278DA"/>
    <w:rsid w:val="00327E5C"/>
    <w:rsid w:val="00330035"/>
    <w:rsid w:val="00330394"/>
    <w:rsid w:val="0033075F"/>
    <w:rsid w:val="0033108E"/>
    <w:rsid w:val="003310D3"/>
    <w:rsid w:val="0033154E"/>
    <w:rsid w:val="0033180E"/>
    <w:rsid w:val="003319C0"/>
    <w:rsid w:val="00331C97"/>
    <w:rsid w:val="0033254D"/>
    <w:rsid w:val="00332635"/>
    <w:rsid w:val="0033296F"/>
    <w:rsid w:val="003339E2"/>
    <w:rsid w:val="00335486"/>
    <w:rsid w:val="00335868"/>
    <w:rsid w:val="00335F81"/>
    <w:rsid w:val="003360B1"/>
    <w:rsid w:val="00336553"/>
    <w:rsid w:val="00336C9D"/>
    <w:rsid w:val="003372BD"/>
    <w:rsid w:val="00337DA1"/>
    <w:rsid w:val="0034033F"/>
    <w:rsid w:val="00340E90"/>
    <w:rsid w:val="00341C3F"/>
    <w:rsid w:val="003422D1"/>
    <w:rsid w:val="0034279F"/>
    <w:rsid w:val="00342906"/>
    <w:rsid w:val="003429B3"/>
    <w:rsid w:val="00343323"/>
    <w:rsid w:val="00343503"/>
    <w:rsid w:val="00345147"/>
    <w:rsid w:val="003454CE"/>
    <w:rsid w:val="0034614D"/>
    <w:rsid w:val="00346719"/>
    <w:rsid w:val="00346E53"/>
    <w:rsid w:val="00346F6E"/>
    <w:rsid w:val="0034710B"/>
    <w:rsid w:val="00347535"/>
    <w:rsid w:val="00347A46"/>
    <w:rsid w:val="00347E10"/>
    <w:rsid w:val="003502D6"/>
    <w:rsid w:val="00350389"/>
    <w:rsid w:val="0035044D"/>
    <w:rsid w:val="00351842"/>
    <w:rsid w:val="003519EA"/>
    <w:rsid w:val="00353DA5"/>
    <w:rsid w:val="00354952"/>
    <w:rsid w:val="00354D96"/>
    <w:rsid w:val="003555F4"/>
    <w:rsid w:val="00355E47"/>
    <w:rsid w:val="00357A92"/>
    <w:rsid w:val="00357B5E"/>
    <w:rsid w:val="00357CD6"/>
    <w:rsid w:val="00357DB3"/>
    <w:rsid w:val="00357F7E"/>
    <w:rsid w:val="0036100A"/>
    <w:rsid w:val="0036126F"/>
    <w:rsid w:val="0036267A"/>
    <w:rsid w:val="0036285A"/>
    <w:rsid w:val="00363638"/>
    <w:rsid w:val="0036567B"/>
    <w:rsid w:val="003658FD"/>
    <w:rsid w:val="00366264"/>
    <w:rsid w:val="003674F6"/>
    <w:rsid w:val="00367B0E"/>
    <w:rsid w:val="00367C75"/>
    <w:rsid w:val="00367ECB"/>
    <w:rsid w:val="00371070"/>
    <w:rsid w:val="003718F1"/>
    <w:rsid w:val="00372E46"/>
    <w:rsid w:val="00373ACA"/>
    <w:rsid w:val="00374241"/>
    <w:rsid w:val="00374315"/>
    <w:rsid w:val="0037445B"/>
    <w:rsid w:val="00374E24"/>
    <w:rsid w:val="00375350"/>
    <w:rsid w:val="00375800"/>
    <w:rsid w:val="00375BC7"/>
    <w:rsid w:val="00375F7F"/>
    <w:rsid w:val="003767C9"/>
    <w:rsid w:val="00376B66"/>
    <w:rsid w:val="00376D4D"/>
    <w:rsid w:val="0037704D"/>
    <w:rsid w:val="0038055A"/>
    <w:rsid w:val="003809E7"/>
    <w:rsid w:val="003810F1"/>
    <w:rsid w:val="003817F7"/>
    <w:rsid w:val="00381A82"/>
    <w:rsid w:val="00382AC4"/>
    <w:rsid w:val="00382F58"/>
    <w:rsid w:val="00383005"/>
    <w:rsid w:val="003832AA"/>
    <w:rsid w:val="003837B7"/>
    <w:rsid w:val="003838CC"/>
    <w:rsid w:val="00383DA0"/>
    <w:rsid w:val="0038434B"/>
    <w:rsid w:val="00384792"/>
    <w:rsid w:val="00384C0D"/>
    <w:rsid w:val="003853E8"/>
    <w:rsid w:val="0038599B"/>
    <w:rsid w:val="00385A53"/>
    <w:rsid w:val="003865AE"/>
    <w:rsid w:val="003866E9"/>
    <w:rsid w:val="00386917"/>
    <w:rsid w:val="003878EA"/>
    <w:rsid w:val="003879D5"/>
    <w:rsid w:val="00390977"/>
    <w:rsid w:val="00390A9F"/>
    <w:rsid w:val="00390B85"/>
    <w:rsid w:val="003911D4"/>
    <w:rsid w:val="0039163A"/>
    <w:rsid w:val="00391757"/>
    <w:rsid w:val="00392AFE"/>
    <w:rsid w:val="00392BC5"/>
    <w:rsid w:val="00392C6E"/>
    <w:rsid w:val="003931C0"/>
    <w:rsid w:val="00394397"/>
    <w:rsid w:val="00394F34"/>
    <w:rsid w:val="003950BC"/>
    <w:rsid w:val="00395525"/>
    <w:rsid w:val="00395AC5"/>
    <w:rsid w:val="0039621D"/>
    <w:rsid w:val="003969F1"/>
    <w:rsid w:val="00396C0D"/>
    <w:rsid w:val="00397044"/>
    <w:rsid w:val="003976C1"/>
    <w:rsid w:val="00397A6C"/>
    <w:rsid w:val="00397B26"/>
    <w:rsid w:val="00397C6A"/>
    <w:rsid w:val="003A042E"/>
    <w:rsid w:val="003A0793"/>
    <w:rsid w:val="003A0B95"/>
    <w:rsid w:val="003A3112"/>
    <w:rsid w:val="003A3F94"/>
    <w:rsid w:val="003A409F"/>
    <w:rsid w:val="003A44F8"/>
    <w:rsid w:val="003A5583"/>
    <w:rsid w:val="003A599C"/>
    <w:rsid w:val="003A62B1"/>
    <w:rsid w:val="003A6694"/>
    <w:rsid w:val="003A6857"/>
    <w:rsid w:val="003A6DC6"/>
    <w:rsid w:val="003A7349"/>
    <w:rsid w:val="003A763D"/>
    <w:rsid w:val="003A7660"/>
    <w:rsid w:val="003A7A36"/>
    <w:rsid w:val="003B016A"/>
    <w:rsid w:val="003B0B05"/>
    <w:rsid w:val="003B0E7B"/>
    <w:rsid w:val="003B0FA0"/>
    <w:rsid w:val="003B102B"/>
    <w:rsid w:val="003B1F1C"/>
    <w:rsid w:val="003B2095"/>
    <w:rsid w:val="003B226D"/>
    <w:rsid w:val="003B285C"/>
    <w:rsid w:val="003B3232"/>
    <w:rsid w:val="003B36E1"/>
    <w:rsid w:val="003B3CD1"/>
    <w:rsid w:val="003B4750"/>
    <w:rsid w:val="003B4D90"/>
    <w:rsid w:val="003B5320"/>
    <w:rsid w:val="003B6F7D"/>
    <w:rsid w:val="003B714E"/>
    <w:rsid w:val="003C0C8B"/>
    <w:rsid w:val="003C0ECA"/>
    <w:rsid w:val="003C1FD3"/>
    <w:rsid w:val="003C260C"/>
    <w:rsid w:val="003C2BAA"/>
    <w:rsid w:val="003C4F9B"/>
    <w:rsid w:val="003C5270"/>
    <w:rsid w:val="003C616A"/>
    <w:rsid w:val="003D05E9"/>
    <w:rsid w:val="003D0667"/>
    <w:rsid w:val="003D1A37"/>
    <w:rsid w:val="003D1F3A"/>
    <w:rsid w:val="003D3377"/>
    <w:rsid w:val="003D57CE"/>
    <w:rsid w:val="003D5B5C"/>
    <w:rsid w:val="003D6527"/>
    <w:rsid w:val="003D7124"/>
    <w:rsid w:val="003E075F"/>
    <w:rsid w:val="003E0B8F"/>
    <w:rsid w:val="003E1282"/>
    <w:rsid w:val="003E19B6"/>
    <w:rsid w:val="003E264F"/>
    <w:rsid w:val="003E3BBF"/>
    <w:rsid w:val="003E3CBE"/>
    <w:rsid w:val="003E3E3A"/>
    <w:rsid w:val="003E4201"/>
    <w:rsid w:val="003E4EA5"/>
    <w:rsid w:val="003E61B7"/>
    <w:rsid w:val="003E77F7"/>
    <w:rsid w:val="003E7EC2"/>
    <w:rsid w:val="003F076E"/>
    <w:rsid w:val="003F1898"/>
    <w:rsid w:val="003F1D62"/>
    <w:rsid w:val="003F1E86"/>
    <w:rsid w:val="003F22D4"/>
    <w:rsid w:val="003F2EA2"/>
    <w:rsid w:val="003F3308"/>
    <w:rsid w:val="003F4161"/>
    <w:rsid w:val="003F4339"/>
    <w:rsid w:val="003F492E"/>
    <w:rsid w:val="003F5F32"/>
    <w:rsid w:val="003F5FC6"/>
    <w:rsid w:val="003F6445"/>
    <w:rsid w:val="003F674E"/>
    <w:rsid w:val="003F690C"/>
    <w:rsid w:val="00402121"/>
    <w:rsid w:val="00402808"/>
    <w:rsid w:val="00402993"/>
    <w:rsid w:val="00402A8C"/>
    <w:rsid w:val="00402E6D"/>
    <w:rsid w:val="0040345E"/>
    <w:rsid w:val="00403C1C"/>
    <w:rsid w:val="004043EE"/>
    <w:rsid w:val="00404F02"/>
    <w:rsid w:val="004051A2"/>
    <w:rsid w:val="0040531A"/>
    <w:rsid w:val="00405E42"/>
    <w:rsid w:val="00405EE9"/>
    <w:rsid w:val="00406456"/>
    <w:rsid w:val="00406F8E"/>
    <w:rsid w:val="004077ED"/>
    <w:rsid w:val="004100A5"/>
    <w:rsid w:val="00410908"/>
    <w:rsid w:val="00411255"/>
    <w:rsid w:val="00411D52"/>
    <w:rsid w:val="004129DE"/>
    <w:rsid w:val="00414E78"/>
    <w:rsid w:val="00415908"/>
    <w:rsid w:val="00415D9C"/>
    <w:rsid w:val="00416F58"/>
    <w:rsid w:val="00420173"/>
    <w:rsid w:val="00420753"/>
    <w:rsid w:val="00420DEB"/>
    <w:rsid w:val="00420DFF"/>
    <w:rsid w:val="00421053"/>
    <w:rsid w:val="0042185D"/>
    <w:rsid w:val="00421E43"/>
    <w:rsid w:val="004220C8"/>
    <w:rsid w:val="004221DA"/>
    <w:rsid w:val="004223FA"/>
    <w:rsid w:val="00422600"/>
    <w:rsid w:val="004228D6"/>
    <w:rsid w:val="00423087"/>
    <w:rsid w:val="00423F26"/>
    <w:rsid w:val="004243B9"/>
    <w:rsid w:val="00424FB7"/>
    <w:rsid w:val="004252B6"/>
    <w:rsid w:val="004256A6"/>
    <w:rsid w:val="00425918"/>
    <w:rsid w:val="00425E5F"/>
    <w:rsid w:val="004261B4"/>
    <w:rsid w:val="00426CC8"/>
    <w:rsid w:val="00427710"/>
    <w:rsid w:val="00427CC6"/>
    <w:rsid w:val="00427F53"/>
    <w:rsid w:val="00430BC9"/>
    <w:rsid w:val="00430E2E"/>
    <w:rsid w:val="00431C14"/>
    <w:rsid w:val="004320E2"/>
    <w:rsid w:val="00432582"/>
    <w:rsid w:val="00432AA3"/>
    <w:rsid w:val="00433738"/>
    <w:rsid w:val="00433A72"/>
    <w:rsid w:val="00434299"/>
    <w:rsid w:val="00434C2A"/>
    <w:rsid w:val="004362AA"/>
    <w:rsid w:val="00436523"/>
    <w:rsid w:val="00436E9A"/>
    <w:rsid w:val="00436F17"/>
    <w:rsid w:val="00436FAF"/>
    <w:rsid w:val="0043712E"/>
    <w:rsid w:val="0043716D"/>
    <w:rsid w:val="004372D9"/>
    <w:rsid w:val="00437742"/>
    <w:rsid w:val="00437744"/>
    <w:rsid w:val="004403B5"/>
    <w:rsid w:val="004409F6"/>
    <w:rsid w:val="00440D7E"/>
    <w:rsid w:val="00441291"/>
    <w:rsid w:val="00441A43"/>
    <w:rsid w:val="004428C1"/>
    <w:rsid w:val="004428D3"/>
    <w:rsid w:val="00442950"/>
    <w:rsid w:val="0044302D"/>
    <w:rsid w:val="00443A36"/>
    <w:rsid w:val="00443A5A"/>
    <w:rsid w:val="00444708"/>
    <w:rsid w:val="00444A8F"/>
    <w:rsid w:val="00446338"/>
    <w:rsid w:val="00446381"/>
    <w:rsid w:val="004465EB"/>
    <w:rsid w:val="00446C3F"/>
    <w:rsid w:val="004475B8"/>
    <w:rsid w:val="00447888"/>
    <w:rsid w:val="0045105E"/>
    <w:rsid w:val="00451738"/>
    <w:rsid w:val="00451D0A"/>
    <w:rsid w:val="0045227D"/>
    <w:rsid w:val="00452325"/>
    <w:rsid w:val="004523AD"/>
    <w:rsid w:val="00453A39"/>
    <w:rsid w:val="00453D29"/>
    <w:rsid w:val="00453EF6"/>
    <w:rsid w:val="00453F2E"/>
    <w:rsid w:val="00454453"/>
    <w:rsid w:val="00454EDD"/>
    <w:rsid w:val="00455009"/>
    <w:rsid w:val="00455FAB"/>
    <w:rsid w:val="004563FD"/>
    <w:rsid w:val="004568BF"/>
    <w:rsid w:val="00457112"/>
    <w:rsid w:val="00457F5E"/>
    <w:rsid w:val="00460107"/>
    <w:rsid w:val="0046032F"/>
    <w:rsid w:val="004622A7"/>
    <w:rsid w:val="00462688"/>
    <w:rsid w:val="00462726"/>
    <w:rsid w:val="00462E87"/>
    <w:rsid w:val="00462FCB"/>
    <w:rsid w:val="00463545"/>
    <w:rsid w:val="00463D08"/>
    <w:rsid w:val="00464773"/>
    <w:rsid w:val="00464B32"/>
    <w:rsid w:val="00464D64"/>
    <w:rsid w:val="00466303"/>
    <w:rsid w:val="0046663B"/>
    <w:rsid w:val="00467042"/>
    <w:rsid w:val="004674A1"/>
    <w:rsid w:val="00467C13"/>
    <w:rsid w:val="0047195E"/>
    <w:rsid w:val="004719DF"/>
    <w:rsid w:val="00472211"/>
    <w:rsid w:val="004722E5"/>
    <w:rsid w:val="004728FB"/>
    <w:rsid w:val="00472EAC"/>
    <w:rsid w:val="00473906"/>
    <w:rsid w:val="004766A9"/>
    <w:rsid w:val="004768BA"/>
    <w:rsid w:val="004779EC"/>
    <w:rsid w:val="00477CB0"/>
    <w:rsid w:val="00480378"/>
    <w:rsid w:val="004806CF"/>
    <w:rsid w:val="004815FA"/>
    <w:rsid w:val="004816F0"/>
    <w:rsid w:val="0048186D"/>
    <w:rsid w:val="004823D6"/>
    <w:rsid w:val="00482A3A"/>
    <w:rsid w:val="00482CAA"/>
    <w:rsid w:val="00482FAF"/>
    <w:rsid w:val="004830A1"/>
    <w:rsid w:val="0048421F"/>
    <w:rsid w:val="0048439E"/>
    <w:rsid w:val="004848C4"/>
    <w:rsid w:val="004849DD"/>
    <w:rsid w:val="00484A6D"/>
    <w:rsid w:val="00484EB5"/>
    <w:rsid w:val="0048565A"/>
    <w:rsid w:val="00486B16"/>
    <w:rsid w:val="00486FA4"/>
    <w:rsid w:val="00487AD4"/>
    <w:rsid w:val="00487D7C"/>
    <w:rsid w:val="00490633"/>
    <w:rsid w:val="00490A9C"/>
    <w:rsid w:val="0049139A"/>
    <w:rsid w:val="00491828"/>
    <w:rsid w:val="00491A74"/>
    <w:rsid w:val="00491DF9"/>
    <w:rsid w:val="00492E54"/>
    <w:rsid w:val="00493A4A"/>
    <w:rsid w:val="004948D6"/>
    <w:rsid w:val="00494ADA"/>
    <w:rsid w:val="00496078"/>
    <w:rsid w:val="00497273"/>
    <w:rsid w:val="00497CE4"/>
    <w:rsid w:val="004A060F"/>
    <w:rsid w:val="004A0E6C"/>
    <w:rsid w:val="004A157D"/>
    <w:rsid w:val="004A17F0"/>
    <w:rsid w:val="004A2C01"/>
    <w:rsid w:val="004A2CD3"/>
    <w:rsid w:val="004A42CF"/>
    <w:rsid w:val="004A65DF"/>
    <w:rsid w:val="004A6632"/>
    <w:rsid w:val="004A6B7B"/>
    <w:rsid w:val="004A743D"/>
    <w:rsid w:val="004A7922"/>
    <w:rsid w:val="004A7EDC"/>
    <w:rsid w:val="004B1F14"/>
    <w:rsid w:val="004B233A"/>
    <w:rsid w:val="004B2E02"/>
    <w:rsid w:val="004B405E"/>
    <w:rsid w:val="004B4358"/>
    <w:rsid w:val="004B43DF"/>
    <w:rsid w:val="004B49E9"/>
    <w:rsid w:val="004B4C7C"/>
    <w:rsid w:val="004B4E35"/>
    <w:rsid w:val="004B5985"/>
    <w:rsid w:val="004B70A2"/>
    <w:rsid w:val="004B739E"/>
    <w:rsid w:val="004B7744"/>
    <w:rsid w:val="004B7AAC"/>
    <w:rsid w:val="004B7F5F"/>
    <w:rsid w:val="004C032C"/>
    <w:rsid w:val="004C0EBA"/>
    <w:rsid w:val="004C0F46"/>
    <w:rsid w:val="004C1020"/>
    <w:rsid w:val="004C2F98"/>
    <w:rsid w:val="004C436D"/>
    <w:rsid w:val="004C53F5"/>
    <w:rsid w:val="004C55D8"/>
    <w:rsid w:val="004C6FB8"/>
    <w:rsid w:val="004C715F"/>
    <w:rsid w:val="004C744E"/>
    <w:rsid w:val="004D0FF1"/>
    <w:rsid w:val="004D146C"/>
    <w:rsid w:val="004D1766"/>
    <w:rsid w:val="004D1CFB"/>
    <w:rsid w:val="004D1E7E"/>
    <w:rsid w:val="004D389E"/>
    <w:rsid w:val="004D3ACD"/>
    <w:rsid w:val="004D43FC"/>
    <w:rsid w:val="004D4C1A"/>
    <w:rsid w:val="004D56F9"/>
    <w:rsid w:val="004D574E"/>
    <w:rsid w:val="004D69D6"/>
    <w:rsid w:val="004D6AA1"/>
    <w:rsid w:val="004D6BFF"/>
    <w:rsid w:val="004E01AC"/>
    <w:rsid w:val="004E0438"/>
    <w:rsid w:val="004E0729"/>
    <w:rsid w:val="004E0AD0"/>
    <w:rsid w:val="004E1181"/>
    <w:rsid w:val="004E2106"/>
    <w:rsid w:val="004E2D63"/>
    <w:rsid w:val="004E2E72"/>
    <w:rsid w:val="004E3304"/>
    <w:rsid w:val="004E3BC1"/>
    <w:rsid w:val="004E3F0A"/>
    <w:rsid w:val="004E40FD"/>
    <w:rsid w:val="004E4A50"/>
    <w:rsid w:val="004E5081"/>
    <w:rsid w:val="004E53A6"/>
    <w:rsid w:val="004E591A"/>
    <w:rsid w:val="004E6109"/>
    <w:rsid w:val="004E6183"/>
    <w:rsid w:val="004E658D"/>
    <w:rsid w:val="004E6861"/>
    <w:rsid w:val="004E69DF"/>
    <w:rsid w:val="004E6B66"/>
    <w:rsid w:val="004E70B1"/>
    <w:rsid w:val="004E728B"/>
    <w:rsid w:val="004E75FB"/>
    <w:rsid w:val="004E7D07"/>
    <w:rsid w:val="004F0EE1"/>
    <w:rsid w:val="004F0F28"/>
    <w:rsid w:val="004F10A3"/>
    <w:rsid w:val="004F1979"/>
    <w:rsid w:val="004F1B2C"/>
    <w:rsid w:val="004F1C68"/>
    <w:rsid w:val="004F2A86"/>
    <w:rsid w:val="004F2F51"/>
    <w:rsid w:val="004F3A28"/>
    <w:rsid w:val="004F4BF3"/>
    <w:rsid w:val="004F521E"/>
    <w:rsid w:val="004F53CF"/>
    <w:rsid w:val="004F5C1F"/>
    <w:rsid w:val="004F6265"/>
    <w:rsid w:val="0050105A"/>
    <w:rsid w:val="005018D7"/>
    <w:rsid w:val="00501C9B"/>
    <w:rsid w:val="00502505"/>
    <w:rsid w:val="00502C84"/>
    <w:rsid w:val="00503687"/>
    <w:rsid w:val="005047D3"/>
    <w:rsid w:val="00504A6A"/>
    <w:rsid w:val="005057F0"/>
    <w:rsid w:val="005067C1"/>
    <w:rsid w:val="00506B0D"/>
    <w:rsid w:val="00506C87"/>
    <w:rsid w:val="005075B4"/>
    <w:rsid w:val="005075C9"/>
    <w:rsid w:val="00507D24"/>
    <w:rsid w:val="00510C7F"/>
    <w:rsid w:val="0051101B"/>
    <w:rsid w:val="00511660"/>
    <w:rsid w:val="00512853"/>
    <w:rsid w:val="00512EBB"/>
    <w:rsid w:val="0051398C"/>
    <w:rsid w:val="00514164"/>
    <w:rsid w:val="00514F6A"/>
    <w:rsid w:val="0051528D"/>
    <w:rsid w:val="00515B79"/>
    <w:rsid w:val="00515F25"/>
    <w:rsid w:val="005162B4"/>
    <w:rsid w:val="005164D4"/>
    <w:rsid w:val="00520EEA"/>
    <w:rsid w:val="0052107B"/>
    <w:rsid w:val="00521FF4"/>
    <w:rsid w:val="0052234A"/>
    <w:rsid w:val="005225CA"/>
    <w:rsid w:val="00523618"/>
    <w:rsid w:val="00523EF4"/>
    <w:rsid w:val="00524A35"/>
    <w:rsid w:val="00524D7B"/>
    <w:rsid w:val="00525DEF"/>
    <w:rsid w:val="0052614D"/>
    <w:rsid w:val="0052618A"/>
    <w:rsid w:val="00526253"/>
    <w:rsid w:val="00530799"/>
    <w:rsid w:val="00530832"/>
    <w:rsid w:val="0053095F"/>
    <w:rsid w:val="0053110C"/>
    <w:rsid w:val="0053114A"/>
    <w:rsid w:val="00532B71"/>
    <w:rsid w:val="00532CCE"/>
    <w:rsid w:val="0053326F"/>
    <w:rsid w:val="00533381"/>
    <w:rsid w:val="0053378E"/>
    <w:rsid w:val="00533B6B"/>
    <w:rsid w:val="005347AA"/>
    <w:rsid w:val="00535326"/>
    <w:rsid w:val="00535CEF"/>
    <w:rsid w:val="00536C2A"/>
    <w:rsid w:val="005370BF"/>
    <w:rsid w:val="00537572"/>
    <w:rsid w:val="005376F7"/>
    <w:rsid w:val="005378B4"/>
    <w:rsid w:val="00537D41"/>
    <w:rsid w:val="00537FDD"/>
    <w:rsid w:val="005409FB"/>
    <w:rsid w:val="005415D3"/>
    <w:rsid w:val="00542908"/>
    <w:rsid w:val="0054322F"/>
    <w:rsid w:val="00543C5D"/>
    <w:rsid w:val="00543D59"/>
    <w:rsid w:val="0054440A"/>
    <w:rsid w:val="00544D3F"/>
    <w:rsid w:val="00544D70"/>
    <w:rsid w:val="00544E3E"/>
    <w:rsid w:val="005457F1"/>
    <w:rsid w:val="00547A3E"/>
    <w:rsid w:val="00547EF8"/>
    <w:rsid w:val="0055026A"/>
    <w:rsid w:val="005505CE"/>
    <w:rsid w:val="005506E7"/>
    <w:rsid w:val="005512BF"/>
    <w:rsid w:val="005531C7"/>
    <w:rsid w:val="005544D4"/>
    <w:rsid w:val="005545BB"/>
    <w:rsid w:val="005547EC"/>
    <w:rsid w:val="00555CA5"/>
    <w:rsid w:val="00556043"/>
    <w:rsid w:val="00556ED3"/>
    <w:rsid w:val="0055768B"/>
    <w:rsid w:val="00560835"/>
    <w:rsid w:val="00560B86"/>
    <w:rsid w:val="00560B97"/>
    <w:rsid w:val="00560C92"/>
    <w:rsid w:val="0056107E"/>
    <w:rsid w:val="00561288"/>
    <w:rsid w:val="00561578"/>
    <w:rsid w:val="005615F9"/>
    <w:rsid w:val="00562267"/>
    <w:rsid w:val="005622CD"/>
    <w:rsid w:val="0056301D"/>
    <w:rsid w:val="005642CE"/>
    <w:rsid w:val="005644A3"/>
    <w:rsid w:val="0056474B"/>
    <w:rsid w:val="00564A55"/>
    <w:rsid w:val="00564F1C"/>
    <w:rsid w:val="00565CE0"/>
    <w:rsid w:val="00566559"/>
    <w:rsid w:val="005665C5"/>
    <w:rsid w:val="00566673"/>
    <w:rsid w:val="005671DA"/>
    <w:rsid w:val="005675D6"/>
    <w:rsid w:val="005677A3"/>
    <w:rsid w:val="00567A73"/>
    <w:rsid w:val="00570893"/>
    <w:rsid w:val="00570C32"/>
    <w:rsid w:val="0057115C"/>
    <w:rsid w:val="00571365"/>
    <w:rsid w:val="00571A4C"/>
    <w:rsid w:val="00571DF3"/>
    <w:rsid w:val="00571F46"/>
    <w:rsid w:val="00572B01"/>
    <w:rsid w:val="005731C2"/>
    <w:rsid w:val="005737AD"/>
    <w:rsid w:val="00573B89"/>
    <w:rsid w:val="00573C38"/>
    <w:rsid w:val="00573F53"/>
    <w:rsid w:val="005744A2"/>
    <w:rsid w:val="00576567"/>
    <w:rsid w:val="005767F5"/>
    <w:rsid w:val="00576AEB"/>
    <w:rsid w:val="00576BD8"/>
    <w:rsid w:val="00576D91"/>
    <w:rsid w:val="00576E75"/>
    <w:rsid w:val="005774FE"/>
    <w:rsid w:val="00577CC5"/>
    <w:rsid w:val="00577FBA"/>
    <w:rsid w:val="0058034D"/>
    <w:rsid w:val="00580813"/>
    <w:rsid w:val="005810D1"/>
    <w:rsid w:val="00582685"/>
    <w:rsid w:val="00582A5F"/>
    <w:rsid w:val="00583F49"/>
    <w:rsid w:val="00584727"/>
    <w:rsid w:val="0058517B"/>
    <w:rsid w:val="0058531E"/>
    <w:rsid w:val="00585702"/>
    <w:rsid w:val="005858DB"/>
    <w:rsid w:val="00585D99"/>
    <w:rsid w:val="00586472"/>
    <w:rsid w:val="00586E20"/>
    <w:rsid w:val="0059088C"/>
    <w:rsid w:val="00590DB2"/>
    <w:rsid w:val="00590EA4"/>
    <w:rsid w:val="005915CC"/>
    <w:rsid w:val="00591E88"/>
    <w:rsid w:val="00592A44"/>
    <w:rsid w:val="00592C8B"/>
    <w:rsid w:val="00593153"/>
    <w:rsid w:val="0059344D"/>
    <w:rsid w:val="00593B5A"/>
    <w:rsid w:val="00594805"/>
    <w:rsid w:val="00594FC8"/>
    <w:rsid w:val="00596669"/>
    <w:rsid w:val="005968A3"/>
    <w:rsid w:val="00596C95"/>
    <w:rsid w:val="0059726F"/>
    <w:rsid w:val="00597F9B"/>
    <w:rsid w:val="005A124A"/>
    <w:rsid w:val="005A1AD9"/>
    <w:rsid w:val="005A1C78"/>
    <w:rsid w:val="005A2390"/>
    <w:rsid w:val="005A239C"/>
    <w:rsid w:val="005A3204"/>
    <w:rsid w:val="005A33B3"/>
    <w:rsid w:val="005A3CBD"/>
    <w:rsid w:val="005A427F"/>
    <w:rsid w:val="005A556A"/>
    <w:rsid w:val="005A5B0C"/>
    <w:rsid w:val="005A5FEB"/>
    <w:rsid w:val="005A61D4"/>
    <w:rsid w:val="005B01D5"/>
    <w:rsid w:val="005B081B"/>
    <w:rsid w:val="005B092A"/>
    <w:rsid w:val="005B0993"/>
    <w:rsid w:val="005B09DE"/>
    <w:rsid w:val="005B0B8B"/>
    <w:rsid w:val="005B0B9F"/>
    <w:rsid w:val="005B12E1"/>
    <w:rsid w:val="005B1854"/>
    <w:rsid w:val="005B2012"/>
    <w:rsid w:val="005B36CD"/>
    <w:rsid w:val="005B3AE1"/>
    <w:rsid w:val="005B3CA4"/>
    <w:rsid w:val="005B4C7E"/>
    <w:rsid w:val="005B4FB1"/>
    <w:rsid w:val="005B5173"/>
    <w:rsid w:val="005B5461"/>
    <w:rsid w:val="005B59B0"/>
    <w:rsid w:val="005B65EF"/>
    <w:rsid w:val="005C0334"/>
    <w:rsid w:val="005C0428"/>
    <w:rsid w:val="005C0B36"/>
    <w:rsid w:val="005C159C"/>
    <w:rsid w:val="005C255E"/>
    <w:rsid w:val="005C2C99"/>
    <w:rsid w:val="005C3306"/>
    <w:rsid w:val="005C333F"/>
    <w:rsid w:val="005C3539"/>
    <w:rsid w:val="005C4591"/>
    <w:rsid w:val="005C4863"/>
    <w:rsid w:val="005C659E"/>
    <w:rsid w:val="005C67F7"/>
    <w:rsid w:val="005C684F"/>
    <w:rsid w:val="005C6A64"/>
    <w:rsid w:val="005C6D25"/>
    <w:rsid w:val="005C7820"/>
    <w:rsid w:val="005D0888"/>
    <w:rsid w:val="005D0E4A"/>
    <w:rsid w:val="005D2D3C"/>
    <w:rsid w:val="005D329B"/>
    <w:rsid w:val="005D356A"/>
    <w:rsid w:val="005D3E15"/>
    <w:rsid w:val="005D4242"/>
    <w:rsid w:val="005D47F3"/>
    <w:rsid w:val="005D4D2F"/>
    <w:rsid w:val="005D56EF"/>
    <w:rsid w:val="005D5A2B"/>
    <w:rsid w:val="005D6D6F"/>
    <w:rsid w:val="005D7080"/>
    <w:rsid w:val="005E10A7"/>
    <w:rsid w:val="005E11CE"/>
    <w:rsid w:val="005E1424"/>
    <w:rsid w:val="005E3475"/>
    <w:rsid w:val="005E4277"/>
    <w:rsid w:val="005E4FDD"/>
    <w:rsid w:val="005E53C9"/>
    <w:rsid w:val="005E5994"/>
    <w:rsid w:val="005E5C95"/>
    <w:rsid w:val="005E61D8"/>
    <w:rsid w:val="005E634C"/>
    <w:rsid w:val="005E675C"/>
    <w:rsid w:val="005E6B4C"/>
    <w:rsid w:val="005E6BBF"/>
    <w:rsid w:val="005F01E0"/>
    <w:rsid w:val="005F2196"/>
    <w:rsid w:val="005F2368"/>
    <w:rsid w:val="005F2C18"/>
    <w:rsid w:val="005F342E"/>
    <w:rsid w:val="005F3C4E"/>
    <w:rsid w:val="005F3E71"/>
    <w:rsid w:val="005F3FDA"/>
    <w:rsid w:val="005F40DE"/>
    <w:rsid w:val="005F5527"/>
    <w:rsid w:val="005F59F2"/>
    <w:rsid w:val="005F699D"/>
    <w:rsid w:val="005F6BCC"/>
    <w:rsid w:val="005F72F5"/>
    <w:rsid w:val="005F7989"/>
    <w:rsid w:val="00601082"/>
    <w:rsid w:val="00602049"/>
    <w:rsid w:val="00602F7E"/>
    <w:rsid w:val="00605106"/>
    <w:rsid w:val="00605C4D"/>
    <w:rsid w:val="006066AE"/>
    <w:rsid w:val="00607410"/>
    <w:rsid w:val="006105D2"/>
    <w:rsid w:val="00612441"/>
    <w:rsid w:val="00613670"/>
    <w:rsid w:val="00613775"/>
    <w:rsid w:val="00613967"/>
    <w:rsid w:val="006139D4"/>
    <w:rsid w:val="0061413F"/>
    <w:rsid w:val="0061488F"/>
    <w:rsid w:val="00615658"/>
    <w:rsid w:val="006157E5"/>
    <w:rsid w:val="00616215"/>
    <w:rsid w:val="006162A2"/>
    <w:rsid w:val="00617AD7"/>
    <w:rsid w:val="0062027A"/>
    <w:rsid w:val="006204C6"/>
    <w:rsid w:val="00620A10"/>
    <w:rsid w:val="00620BA8"/>
    <w:rsid w:val="00621188"/>
    <w:rsid w:val="0062125C"/>
    <w:rsid w:val="00621365"/>
    <w:rsid w:val="006214C2"/>
    <w:rsid w:val="00622633"/>
    <w:rsid w:val="0062272F"/>
    <w:rsid w:val="006228EE"/>
    <w:rsid w:val="00622CE3"/>
    <w:rsid w:val="00622EBB"/>
    <w:rsid w:val="00623502"/>
    <w:rsid w:val="00623538"/>
    <w:rsid w:val="00623AD9"/>
    <w:rsid w:val="006246A8"/>
    <w:rsid w:val="006256F8"/>
    <w:rsid w:val="0062611A"/>
    <w:rsid w:val="00627333"/>
    <w:rsid w:val="006273DF"/>
    <w:rsid w:val="00630982"/>
    <w:rsid w:val="00630C61"/>
    <w:rsid w:val="00631786"/>
    <w:rsid w:val="006320DF"/>
    <w:rsid w:val="006326CE"/>
    <w:rsid w:val="00632F7E"/>
    <w:rsid w:val="006333BB"/>
    <w:rsid w:val="00633DB8"/>
    <w:rsid w:val="0063426F"/>
    <w:rsid w:val="006345CF"/>
    <w:rsid w:val="00634E17"/>
    <w:rsid w:val="00635B53"/>
    <w:rsid w:val="006400B8"/>
    <w:rsid w:val="00641DA5"/>
    <w:rsid w:val="0064278E"/>
    <w:rsid w:val="006432FB"/>
    <w:rsid w:val="00644A2C"/>
    <w:rsid w:val="006454C7"/>
    <w:rsid w:val="00645A6D"/>
    <w:rsid w:val="00645CD7"/>
    <w:rsid w:val="006468AC"/>
    <w:rsid w:val="006477AB"/>
    <w:rsid w:val="00647B21"/>
    <w:rsid w:val="00647FD4"/>
    <w:rsid w:val="00650955"/>
    <w:rsid w:val="00650BE8"/>
    <w:rsid w:val="00651BCB"/>
    <w:rsid w:val="0065251A"/>
    <w:rsid w:val="006526E6"/>
    <w:rsid w:val="0065306C"/>
    <w:rsid w:val="006531E5"/>
    <w:rsid w:val="00653637"/>
    <w:rsid w:val="006543A0"/>
    <w:rsid w:val="006546CC"/>
    <w:rsid w:val="006577BA"/>
    <w:rsid w:val="00660150"/>
    <w:rsid w:val="006601F5"/>
    <w:rsid w:val="00660258"/>
    <w:rsid w:val="0066105C"/>
    <w:rsid w:val="00661588"/>
    <w:rsid w:val="00661687"/>
    <w:rsid w:val="00661E22"/>
    <w:rsid w:val="00661E70"/>
    <w:rsid w:val="006624AA"/>
    <w:rsid w:val="006631C8"/>
    <w:rsid w:val="00663A2E"/>
    <w:rsid w:val="00663F31"/>
    <w:rsid w:val="0066455D"/>
    <w:rsid w:val="00665573"/>
    <w:rsid w:val="0066568C"/>
    <w:rsid w:val="00665EAE"/>
    <w:rsid w:val="0066670A"/>
    <w:rsid w:val="00666BDF"/>
    <w:rsid w:val="00670438"/>
    <w:rsid w:val="00670814"/>
    <w:rsid w:val="0067169C"/>
    <w:rsid w:val="006719A7"/>
    <w:rsid w:val="00671DEF"/>
    <w:rsid w:val="00672148"/>
    <w:rsid w:val="006724C7"/>
    <w:rsid w:val="00672B06"/>
    <w:rsid w:val="006745F7"/>
    <w:rsid w:val="0067487B"/>
    <w:rsid w:val="00674AFE"/>
    <w:rsid w:val="00675874"/>
    <w:rsid w:val="00677931"/>
    <w:rsid w:val="0067799F"/>
    <w:rsid w:val="00677FCD"/>
    <w:rsid w:val="00680445"/>
    <w:rsid w:val="00680627"/>
    <w:rsid w:val="00680BF4"/>
    <w:rsid w:val="00680D01"/>
    <w:rsid w:val="00680E92"/>
    <w:rsid w:val="00680EB9"/>
    <w:rsid w:val="006813B4"/>
    <w:rsid w:val="00681537"/>
    <w:rsid w:val="00681C45"/>
    <w:rsid w:val="00681D39"/>
    <w:rsid w:val="00681E61"/>
    <w:rsid w:val="0068235F"/>
    <w:rsid w:val="006829AD"/>
    <w:rsid w:val="00682D44"/>
    <w:rsid w:val="0068307B"/>
    <w:rsid w:val="0068348D"/>
    <w:rsid w:val="00683978"/>
    <w:rsid w:val="006839D6"/>
    <w:rsid w:val="00683A9A"/>
    <w:rsid w:val="00683C57"/>
    <w:rsid w:val="006846C9"/>
    <w:rsid w:val="00684D36"/>
    <w:rsid w:val="00685AA0"/>
    <w:rsid w:val="00686951"/>
    <w:rsid w:val="00686D43"/>
    <w:rsid w:val="00686FE1"/>
    <w:rsid w:val="00687353"/>
    <w:rsid w:val="00690613"/>
    <w:rsid w:val="0069096E"/>
    <w:rsid w:val="00690988"/>
    <w:rsid w:val="006911C8"/>
    <w:rsid w:val="006913C2"/>
    <w:rsid w:val="0069289A"/>
    <w:rsid w:val="00692AB2"/>
    <w:rsid w:val="0069314D"/>
    <w:rsid w:val="006934B8"/>
    <w:rsid w:val="006947F9"/>
    <w:rsid w:val="00694BB1"/>
    <w:rsid w:val="00695850"/>
    <w:rsid w:val="00695DC0"/>
    <w:rsid w:val="00695E8B"/>
    <w:rsid w:val="0069601F"/>
    <w:rsid w:val="00696466"/>
    <w:rsid w:val="00697D49"/>
    <w:rsid w:val="006A04A4"/>
    <w:rsid w:val="006A0A80"/>
    <w:rsid w:val="006A0D1B"/>
    <w:rsid w:val="006A1756"/>
    <w:rsid w:val="006A1CD6"/>
    <w:rsid w:val="006A24EF"/>
    <w:rsid w:val="006A2D52"/>
    <w:rsid w:val="006A3C83"/>
    <w:rsid w:val="006A3EE2"/>
    <w:rsid w:val="006A4334"/>
    <w:rsid w:val="006A4447"/>
    <w:rsid w:val="006A45F0"/>
    <w:rsid w:val="006A4AB3"/>
    <w:rsid w:val="006A4CF0"/>
    <w:rsid w:val="006A4E33"/>
    <w:rsid w:val="006A507A"/>
    <w:rsid w:val="006A5515"/>
    <w:rsid w:val="006A5B24"/>
    <w:rsid w:val="006A5CCE"/>
    <w:rsid w:val="006A5E77"/>
    <w:rsid w:val="006A5FBD"/>
    <w:rsid w:val="006A6EF2"/>
    <w:rsid w:val="006A71E7"/>
    <w:rsid w:val="006A798D"/>
    <w:rsid w:val="006A79DB"/>
    <w:rsid w:val="006B0413"/>
    <w:rsid w:val="006B0417"/>
    <w:rsid w:val="006B08B6"/>
    <w:rsid w:val="006B270B"/>
    <w:rsid w:val="006B27DB"/>
    <w:rsid w:val="006B282D"/>
    <w:rsid w:val="006B2A68"/>
    <w:rsid w:val="006B2AD6"/>
    <w:rsid w:val="006B3991"/>
    <w:rsid w:val="006B3DAC"/>
    <w:rsid w:val="006B48B1"/>
    <w:rsid w:val="006B4C41"/>
    <w:rsid w:val="006B57FC"/>
    <w:rsid w:val="006B583F"/>
    <w:rsid w:val="006B5C82"/>
    <w:rsid w:val="006B6008"/>
    <w:rsid w:val="006B667A"/>
    <w:rsid w:val="006B6A53"/>
    <w:rsid w:val="006B73A6"/>
    <w:rsid w:val="006B75D5"/>
    <w:rsid w:val="006B7690"/>
    <w:rsid w:val="006B79C9"/>
    <w:rsid w:val="006B7EE8"/>
    <w:rsid w:val="006C042C"/>
    <w:rsid w:val="006C0591"/>
    <w:rsid w:val="006C0B0F"/>
    <w:rsid w:val="006C2F52"/>
    <w:rsid w:val="006C392D"/>
    <w:rsid w:val="006C469A"/>
    <w:rsid w:val="006C4F8A"/>
    <w:rsid w:val="006C5AF5"/>
    <w:rsid w:val="006C6400"/>
    <w:rsid w:val="006D0220"/>
    <w:rsid w:val="006D0A9D"/>
    <w:rsid w:val="006D178B"/>
    <w:rsid w:val="006D1FF8"/>
    <w:rsid w:val="006D2305"/>
    <w:rsid w:val="006D2A7F"/>
    <w:rsid w:val="006D4E2D"/>
    <w:rsid w:val="006D6006"/>
    <w:rsid w:val="006D74FE"/>
    <w:rsid w:val="006D754B"/>
    <w:rsid w:val="006E03CA"/>
    <w:rsid w:val="006E04EA"/>
    <w:rsid w:val="006E0AA6"/>
    <w:rsid w:val="006E2372"/>
    <w:rsid w:val="006E3041"/>
    <w:rsid w:val="006E3BF0"/>
    <w:rsid w:val="006E3E53"/>
    <w:rsid w:val="006E5402"/>
    <w:rsid w:val="006E5E55"/>
    <w:rsid w:val="006E5F6E"/>
    <w:rsid w:val="006E6DF6"/>
    <w:rsid w:val="006E707F"/>
    <w:rsid w:val="006E72F7"/>
    <w:rsid w:val="006E7796"/>
    <w:rsid w:val="006F105D"/>
    <w:rsid w:val="006F2A5C"/>
    <w:rsid w:val="006F2CE2"/>
    <w:rsid w:val="006F337D"/>
    <w:rsid w:val="006F3E35"/>
    <w:rsid w:val="006F4153"/>
    <w:rsid w:val="006F4415"/>
    <w:rsid w:val="006F464A"/>
    <w:rsid w:val="006F5A58"/>
    <w:rsid w:val="006F6530"/>
    <w:rsid w:val="006F6540"/>
    <w:rsid w:val="006F6D4C"/>
    <w:rsid w:val="006F7036"/>
    <w:rsid w:val="006F7A69"/>
    <w:rsid w:val="006F7C1A"/>
    <w:rsid w:val="007002C7"/>
    <w:rsid w:val="007004B8"/>
    <w:rsid w:val="00700D2C"/>
    <w:rsid w:val="007010EB"/>
    <w:rsid w:val="007011EA"/>
    <w:rsid w:val="007011F8"/>
    <w:rsid w:val="00701900"/>
    <w:rsid w:val="00701963"/>
    <w:rsid w:val="00701AA3"/>
    <w:rsid w:val="00702164"/>
    <w:rsid w:val="00702350"/>
    <w:rsid w:val="00702E52"/>
    <w:rsid w:val="0070323D"/>
    <w:rsid w:val="00704120"/>
    <w:rsid w:val="00704246"/>
    <w:rsid w:val="0070481D"/>
    <w:rsid w:val="007069F2"/>
    <w:rsid w:val="007072F0"/>
    <w:rsid w:val="007077C4"/>
    <w:rsid w:val="00707873"/>
    <w:rsid w:val="007105BE"/>
    <w:rsid w:val="0071090F"/>
    <w:rsid w:val="007109E0"/>
    <w:rsid w:val="00710AF9"/>
    <w:rsid w:val="007118B7"/>
    <w:rsid w:val="007121EE"/>
    <w:rsid w:val="007126B5"/>
    <w:rsid w:val="00712A5E"/>
    <w:rsid w:val="00712C90"/>
    <w:rsid w:val="007130B4"/>
    <w:rsid w:val="00713129"/>
    <w:rsid w:val="007144FE"/>
    <w:rsid w:val="00716650"/>
    <w:rsid w:val="00716805"/>
    <w:rsid w:val="00716B14"/>
    <w:rsid w:val="00716DB7"/>
    <w:rsid w:val="00716F0A"/>
    <w:rsid w:val="00720091"/>
    <w:rsid w:val="007203DE"/>
    <w:rsid w:val="00720F7C"/>
    <w:rsid w:val="00721A70"/>
    <w:rsid w:val="00722368"/>
    <w:rsid w:val="00722447"/>
    <w:rsid w:val="007224FB"/>
    <w:rsid w:val="00722829"/>
    <w:rsid w:val="0072313E"/>
    <w:rsid w:val="007234AF"/>
    <w:rsid w:val="00724BC1"/>
    <w:rsid w:val="007253CB"/>
    <w:rsid w:val="0072630A"/>
    <w:rsid w:val="00726B16"/>
    <w:rsid w:val="00726C26"/>
    <w:rsid w:val="0073098B"/>
    <w:rsid w:val="00731162"/>
    <w:rsid w:val="007311D1"/>
    <w:rsid w:val="007313D8"/>
    <w:rsid w:val="00731673"/>
    <w:rsid w:val="00732AAE"/>
    <w:rsid w:val="00732FD0"/>
    <w:rsid w:val="007339A8"/>
    <w:rsid w:val="00733AA2"/>
    <w:rsid w:val="00733EE7"/>
    <w:rsid w:val="00733F00"/>
    <w:rsid w:val="00733F14"/>
    <w:rsid w:val="007341BA"/>
    <w:rsid w:val="007345FE"/>
    <w:rsid w:val="00735A53"/>
    <w:rsid w:val="00735C7D"/>
    <w:rsid w:val="007367D8"/>
    <w:rsid w:val="0074093C"/>
    <w:rsid w:val="00740ABF"/>
    <w:rsid w:val="00741BDA"/>
    <w:rsid w:val="00742918"/>
    <w:rsid w:val="007429B8"/>
    <w:rsid w:val="00742E18"/>
    <w:rsid w:val="00742FC9"/>
    <w:rsid w:val="007433BC"/>
    <w:rsid w:val="007436EB"/>
    <w:rsid w:val="0074436F"/>
    <w:rsid w:val="007448AF"/>
    <w:rsid w:val="007460DC"/>
    <w:rsid w:val="007461A9"/>
    <w:rsid w:val="007462B2"/>
    <w:rsid w:val="0074672F"/>
    <w:rsid w:val="007476A9"/>
    <w:rsid w:val="00747B11"/>
    <w:rsid w:val="00747B82"/>
    <w:rsid w:val="00747DE2"/>
    <w:rsid w:val="00750589"/>
    <w:rsid w:val="00750964"/>
    <w:rsid w:val="00750A1F"/>
    <w:rsid w:val="007517D6"/>
    <w:rsid w:val="007519DD"/>
    <w:rsid w:val="00751BA1"/>
    <w:rsid w:val="007523A5"/>
    <w:rsid w:val="00752AB4"/>
    <w:rsid w:val="007531F3"/>
    <w:rsid w:val="00753353"/>
    <w:rsid w:val="00753502"/>
    <w:rsid w:val="007538F1"/>
    <w:rsid w:val="007543B3"/>
    <w:rsid w:val="00754AC9"/>
    <w:rsid w:val="00754C2C"/>
    <w:rsid w:val="00754E22"/>
    <w:rsid w:val="00755753"/>
    <w:rsid w:val="00755DFA"/>
    <w:rsid w:val="00755E0E"/>
    <w:rsid w:val="00756C40"/>
    <w:rsid w:val="00757BF5"/>
    <w:rsid w:val="0076011A"/>
    <w:rsid w:val="00760532"/>
    <w:rsid w:val="00763B0B"/>
    <w:rsid w:val="00763E61"/>
    <w:rsid w:val="00763EDC"/>
    <w:rsid w:val="007640A0"/>
    <w:rsid w:val="00765116"/>
    <w:rsid w:val="007661DC"/>
    <w:rsid w:val="007667E9"/>
    <w:rsid w:val="00767144"/>
    <w:rsid w:val="007677B2"/>
    <w:rsid w:val="00767A89"/>
    <w:rsid w:val="00767B12"/>
    <w:rsid w:val="00767DEA"/>
    <w:rsid w:val="00767E20"/>
    <w:rsid w:val="0077032C"/>
    <w:rsid w:val="00771413"/>
    <w:rsid w:val="00771EF0"/>
    <w:rsid w:val="00772524"/>
    <w:rsid w:val="0077254E"/>
    <w:rsid w:val="007734F4"/>
    <w:rsid w:val="007735ED"/>
    <w:rsid w:val="00773B91"/>
    <w:rsid w:val="00773CB2"/>
    <w:rsid w:val="007742E0"/>
    <w:rsid w:val="0077494D"/>
    <w:rsid w:val="00776352"/>
    <w:rsid w:val="00776660"/>
    <w:rsid w:val="00776883"/>
    <w:rsid w:val="00776DB4"/>
    <w:rsid w:val="00776F5C"/>
    <w:rsid w:val="00777345"/>
    <w:rsid w:val="00777F4C"/>
    <w:rsid w:val="00780949"/>
    <w:rsid w:val="00780C93"/>
    <w:rsid w:val="00780CD7"/>
    <w:rsid w:val="007812AD"/>
    <w:rsid w:val="00781475"/>
    <w:rsid w:val="0078177D"/>
    <w:rsid w:val="00782535"/>
    <w:rsid w:val="00782C52"/>
    <w:rsid w:val="0078389C"/>
    <w:rsid w:val="00784BBF"/>
    <w:rsid w:val="00785041"/>
    <w:rsid w:val="0078528D"/>
    <w:rsid w:val="00785302"/>
    <w:rsid w:val="0078545E"/>
    <w:rsid w:val="00785CEB"/>
    <w:rsid w:val="00785E80"/>
    <w:rsid w:val="0078717E"/>
    <w:rsid w:val="007913A8"/>
    <w:rsid w:val="00791646"/>
    <w:rsid w:val="00791772"/>
    <w:rsid w:val="0079271B"/>
    <w:rsid w:val="007927FD"/>
    <w:rsid w:val="00792ADC"/>
    <w:rsid w:val="00793547"/>
    <w:rsid w:val="00793B67"/>
    <w:rsid w:val="00793F04"/>
    <w:rsid w:val="007943D4"/>
    <w:rsid w:val="00794ACF"/>
    <w:rsid w:val="00794C9D"/>
    <w:rsid w:val="00795054"/>
    <w:rsid w:val="007956C5"/>
    <w:rsid w:val="00795A67"/>
    <w:rsid w:val="0079614D"/>
    <w:rsid w:val="007967AE"/>
    <w:rsid w:val="007969C8"/>
    <w:rsid w:val="00797103"/>
    <w:rsid w:val="00797957"/>
    <w:rsid w:val="007A0631"/>
    <w:rsid w:val="007A0D62"/>
    <w:rsid w:val="007A1397"/>
    <w:rsid w:val="007A22E7"/>
    <w:rsid w:val="007A2434"/>
    <w:rsid w:val="007A3476"/>
    <w:rsid w:val="007A35C1"/>
    <w:rsid w:val="007A4F02"/>
    <w:rsid w:val="007A5143"/>
    <w:rsid w:val="007A5580"/>
    <w:rsid w:val="007A571A"/>
    <w:rsid w:val="007A5FF1"/>
    <w:rsid w:val="007A611C"/>
    <w:rsid w:val="007A6705"/>
    <w:rsid w:val="007A6F6C"/>
    <w:rsid w:val="007A7561"/>
    <w:rsid w:val="007A7BB9"/>
    <w:rsid w:val="007B02A3"/>
    <w:rsid w:val="007B08B8"/>
    <w:rsid w:val="007B0A7B"/>
    <w:rsid w:val="007B0CCA"/>
    <w:rsid w:val="007B0E0C"/>
    <w:rsid w:val="007B14E0"/>
    <w:rsid w:val="007B16E8"/>
    <w:rsid w:val="007B187E"/>
    <w:rsid w:val="007B1F6E"/>
    <w:rsid w:val="007B1F80"/>
    <w:rsid w:val="007B2176"/>
    <w:rsid w:val="007B307B"/>
    <w:rsid w:val="007B3221"/>
    <w:rsid w:val="007B3760"/>
    <w:rsid w:val="007B3D0F"/>
    <w:rsid w:val="007B4DFC"/>
    <w:rsid w:val="007B5FCA"/>
    <w:rsid w:val="007C0661"/>
    <w:rsid w:val="007C1A7A"/>
    <w:rsid w:val="007C1E86"/>
    <w:rsid w:val="007C2C47"/>
    <w:rsid w:val="007C2C88"/>
    <w:rsid w:val="007C2F2E"/>
    <w:rsid w:val="007C37CB"/>
    <w:rsid w:val="007C3956"/>
    <w:rsid w:val="007C395C"/>
    <w:rsid w:val="007C3C55"/>
    <w:rsid w:val="007C3CA3"/>
    <w:rsid w:val="007C4101"/>
    <w:rsid w:val="007C4FB9"/>
    <w:rsid w:val="007C5738"/>
    <w:rsid w:val="007C655D"/>
    <w:rsid w:val="007C6B15"/>
    <w:rsid w:val="007C74B9"/>
    <w:rsid w:val="007C7695"/>
    <w:rsid w:val="007D0AD3"/>
    <w:rsid w:val="007D0D8C"/>
    <w:rsid w:val="007D0E13"/>
    <w:rsid w:val="007D1849"/>
    <w:rsid w:val="007D1C64"/>
    <w:rsid w:val="007D1D21"/>
    <w:rsid w:val="007D1E79"/>
    <w:rsid w:val="007D2370"/>
    <w:rsid w:val="007D2611"/>
    <w:rsid w:val="007D2A00"/>
    <w:rsid w:val="007D2D05"/>
    <w:rsid w:val="007D2D76"/>
    <w:rsid w:val="007D3934"/>
    <w:rsid w:val="007D44CC"/>
    <w:rsid w:val="007D4682"/>
    <w:rsid w:val="007D47E5"/>
    <w:rsid w:val="007D4CF1"/>
    <w:rsid w:val="007D4D79"/>
    <w:rsid w:val="007D4FD5"/>
    <w:rsid w:val="007D5466"/>
    <w:rsid w:val="007D5C84"/>
    <w:rsid w:val="007D71DC"/>
    <w:rsid w:val="007E05B7"/>
    <w:rsid w:val="007E0CBF"/>
    <w:rsid w:val="007E0EAC"/>
    <w:rsid w:val="007E1589"/>
    <w:rsid w:val="007E1A31"/>
    <w:rsid w:val="007E3099"/>
    <w:rsid w:val="007E3AF7"/>
    <w:rsid w:val="007E48BC"/>
    <w:rsid w:val="007E58DE"/>
    <w:rsid w:val="007E5C74"/>
    <w:rsid w:val="007E695E"/>
    <w:rsid w:val="007E6B15"/>
    <w:rsid w:val="007E6E97"/>
    <w:rsid w:val="007E70CE"/>
    <w:rsid w:val="007E74BA"/>
    <w:rsid w:val="007E755D"/>
    <w:rsid w:val="007E7837"/>
    <w:rsid w:val="007E7E2A"/>
    <w:rsid w:val="007F0420"/>
    <w:rsid w:val="007F106C"/>
    <w:rsid w:val="007F10E1"/>
    <w:rsid w:val="007F10F0"/>
    <w:rsid w:val="007F1251"/>
    <w:rsid w:val="007F14B5"/>
    <w:rsid w:val="007F4300"/>
    <w:rsid w:val="007F4F91"/>
    <w:rsid w:val="007F572C"/>
    <w:rsid w:val="007F6029"/>
    <w:rsid w:val="007F6FEA"/>
    <w:rsid w:val="007F7910"/>
    <w:rsid w:val="008002E0"/>
    <w:rsid w:val="00800A7C"/>
    <w:rsid w:val="00801D54"/>
    <w:rsid w:val="00801E5C"/>
    <w:rsid w:val="00801FE4"/>
    <w:rsid w:val="00803083"/>
    <w:rsid w:val="00803381"/>
    <w:rsid w:val="008033F0"/>
    <w:rsid w:val="0080356B"/>
    <w:rsid w:val="008075B6"/>
    <w:rsid w:val="008116E0"/>
    <w:rsid w:val="00811C0B"/>
    <w:rsid w:val="00812F7C"/>
    <w:rsid w:val="008139F0"/>
    <w:rsid w:val="00813AA7"/>
    <w:rsid w:val="00813C8C"/>
    <w:rsid w:val="008144C3"/>
    <w:rsid w:val="00816D8E"/>
    <w:rsid w:val="00816FC6"/>
    <w:rsid w:val="00817350"/>
    <w:rsid w:val="0081745D"/>
    <w:rsid w:val="00817795"/>
    <w:rsid w:val="00817DE1"/>
    <w:rsid w:val="008205AA"/>
    <w:rsid w:val="00820865"/>
    <w:rsid w:val="00820B06"/>
    <w:rsid w:val="00820C1E"/>
    <w:rsid w:val="008219FF"/>
    <w:rsid w:val="00821A7C"/>
    <w:rsid w:val="00823011"/>
    <w:rsid w:val="008246F0"/>
    <w:rsid w:val="0082498E"/>
    <w:rsid w:val="00824B9D"/>
    <w:rsid w:val="00826451"/>
    <w:rsid w:val="00826694"/>
    <w:rsid w:val="00826D48"/>
    <w:rsid w:val="008312E6"/>
    <w:rsid w:val="00831C22"/>
    <w:rsid w:val="00832477"/>
    <w:rsid w:val="00833F16"/>
    <w:rsid w:val="00834DC3"/>
    <w:rsid w:val="008350B1"/>
    <w:rsid w:val="00835187"/>
    <w:rsid w:val="008354FF"/>
    <w:rsid w:val="00835830"/>
    <w:rsid w:val="008359FC"/>
    <w:rsid w:val="00835AE1"/>
    <w:rsid w:val="008369A2"/>
    <w:rsid w:val="0083743C"/>
    <w:rsid w:val="00840EF4"/>
    <w:rsid w:val="00840F27"/>
    <w:rsid w:val="00842F96"/>
    <w:rsid w:val="00843737"/>
    <w:rsid w:val="008439F9"/>
    <w:rsid w:val="00843A50"/>
    <w:rsid w:val="00844398"/>
    <w:rsid w:val="008443A7"/>
    <w:rsid w:val="00844D70"/>
    <w:rsid w:val="008451BD"/>
    <w:rsid w:val="008451D5"/>
    <w:rsid w:val="0084552C"/>
    <w:rsid w:val="00845CDB"/>
    <w:rsid w:val="008467A2"/>
    <w:rsid w:val="0084685C"/>
    <w:rsid w:val="00846C05"/>
    <w:rsid w:val="008476AB"/>
    <w:rsid w:val="008476FB"/>
    <w:rsid w:val="00847D36"/>
    <w:rsid w:val="00847D9E"/>
    <w:rsid w:val="00850207"/>
    <w:rsid w:val="0085027B"/>
    <w:rsid w:val="008509B6"/>
    <w:rsid w:val="008513C3"/>
    <w:rsid w:val="008516EB"/>
    <w:rsid w:val="0085191A"/>
    <w:rsid w:val="00851F8B"/>
    <w:rsid w:val="008522C6"/>
    <w:rsid w:val="00852E9E"/>
    <w:rsid w:val="008537F5"/>
    <w:rsid w:val="008538A6"/>
    <w:rsid w:val="00853CD2"/>
    <w:rsid w:val="00853DF9"/>
    <w:rsid w:val="00854AE5"/>
    <w:rsid w:val="00855144"/>
    <w:rsid w:val="008552B1"/>
    <w:rsid w:val="00855896"/>
    <w:rsid w:val="00855BC1"/>
    <w:rsid w:val="008560A9"/>
    <w:rsid w:val="00857277"/>
    <w:rsid w:val="00857F71"/>
    <w:rsid w:val="00860199"/>
    <w:rsid w:val="00860D9C"/>
    <w:rsid w:val="0086100B"/>
    <w:rsid w:val="008613DD"/>
    <w:rsid w:val="00861BBB"/>
    <w:rsid w:val="00861DAF"/>
    <w:rsid w:val="0086238B"/>
    <w:rsid w:val="008645BE"/>
    <w:rsid w:val="0086463D"/>
    <w:rsid w:val="00864E34"/>
    <w:rsid w:val="00864FBD"/>
    <w:rsid w:val="008655BD"/>
    <w:rsid w:val="008656F9"/>
    <w:rsid w:val="008657C9"/>
    <w:rsid w:val="00865CD6"/>
    <w:rsid w:val="0086608B"/>
    <w:rsid w:val="008664A7"/>
    <w:rsid w:val="00866E1D"/>
    <w:rsid w:val="008676D0"/>
    <w:rsid w:val="00867965"/>
    <w:rsid w:val="00867968"/>
    <w:rsid w:val="00867D15"/>
    <w:rsid w:val="00870094"/>
    <w:rsid w:val="00870758"/>
    <w:rsid w:val="00870A14"/>
    <w:rsid w:val="00870E03"/>
    <w:rsid w:val="00871AAC"/>
    <w:rsid w:val="0087238C"/>
    <w:rsid w:val="00872A24"/>
    <w:rsid w:val="008743FF"/>
    <w:rsid w:val="00874D24"/>
    <w:rsid w:val="00875822"/>
    <w:rsid w:val="00876B34"/>
    <w:rsid w:val="00876C99"/>
    <w:rsid w:val="00876D2F"/>
    <w:rsid w:val="00877F1F"/>
    <w:rsid w:val="00880751"/>
    <w:rsid w:val="008809B2"/>
    <w:rsid w:val="008818AB"/>
    <w:rsid w:val="0088247C"/>
    <w:rsid w:val="008834CB"/>
    <w:rsid w:val="008836F2"/>
    <w:rsid w:val="00883BA3"/>
    <w:rsid w:val="00884A1E"/>
    <w:rsid w:val="00884BB6"/>
    <w:rsid w:val="00884D49"/>
    <w:rsid w:val="00884EFF"/>
    <w:rsid w:val="00885278"/>
    <w:rsid w:val="0088553B"/>
    <w:rsid w:val="0088562B"/>
    <w:rsid w:val="0088624A"/>
    <w:rsid w:val="008863A7"/>
    <w:rsid w:val="00886FE5"/>
    <w:rsid w:val="0088713A"/>
    <w:rsid w:val="00890BAB"/>
    <w:rsid w:val="00890C38"/>
    <w:rsid w:val="00890D02"/>
    <w:rsid w:val="00890DB4"/>
    <w:rsid w:val="00892200"/>
    <w:rsid w:val="0089246C"/>
    <w:rsid w:val="00892B1E"/>
    <w:rsid w:val="00893674"/>
    <w:rsid w:val="00894205"/>
    <w:rsid w:val="00895399"/>
    <w:rsid w:val="00895898"/>
    <w:rsid w:val="008967DE"/>
    <w:rsid w:val="008977EC"/>
    <w:rsid w:val="00897DA4"/>
    <w:rsid w:val="008A00C1"/>
    <w:rsid w:val="008A0722"/>
    <w:rsid w:val="008A076A"/>
    <w:rsid w:val="008A0E91"/>
    <w:rsid w:val="008A11C2"/>
    <w:rsid w:val="008A1200"/>
    <w:rsid w:val="008A166F"/>
    <w:rsid w:val="008A18A1"/>
    <w:rsid w:val="008A1C8E"/>
    <w:rsid w:val="008A2556"/>
    <w:rsid w:val="008A2664"/>
    <w:rsid w:val="008A2F27"/>
    <w:rsid w:val="008A3967"/>
    <w:rsid w:val="008A44A2"/>
    <w:rsid w:val="008A471A"/>
    <w:rsid w:val="008A4855"/>
    <w:rsid w:val="008A5207"/>
    <w:rsid w:val="008A533B"/>
    <w:rsid w:val="008A5F2F"/>
    <w:rsid w:val="008A5F3E"/>
    <w:rsid w:val="008A5FE5"/>
    <w:rsid w:val="008A6038"/>
    <w:rsid w:val="008A7102"/>
    <w:rsid w:val="008A7384"/>
    <w:rsid w:val="008A760C"/>
    <w:rsid w:val="008A7680"/>
    <w:rsid w:val="008A7B6C"/>
    <w:rsid w:val="008A7BF4"/>
    <w:rsid w:val="008A7DCC"/>
    <w:rsid w:val="008B0A64"/>
    <w:rsid w:val="008B1224"/>
    <w:rsid w:val="008B1264"/>
    <w:rsid w:val="008B1D81"/>
    <w:rsid w:val="008B2194"/>
    <w:rsid w:val="008B2601"/>
    <w:rsid w:val="008B270C"/>
    <w:rsid w:val="008B33EC"/>
    <w:rsid w:val="008B49F3"/>
    <w:rsid w:val="008B5111"/>
    <w:rsid w:val="008B6ED0"/>
    <w:rsid w:val="008B7406"/>
    <w:rsid w:val="008B747C"/>
    <w:rsid w:val="008B7840"/>
    <w:rsid w:val="008C107C"/>
    <w:rsid w:val="008C1C8A"/>
    <w:rsid w:val="008C222D"/>
    <w:rsid w:val="008C2884"/>
    <w:rsid w:val="008C3DCB"/>
    <w:rsid w:val="008C43C6"/>
    <w:rsid w:val="008C4508"/>
    <w:rsid w:val="008C4D82"/>
    <w:rsid w:val="008C4FC2"/>
    <w:rsid w:val="008C525A"/>
    <w:rsid w:val="008D03D9"/>
    <w:rsid w:val="008D1184"/>
    <w:rsid w:val="008D185E"/>
    <w:rsid w:val="008D1C7E"/>
    <w:rsid w:val="008D331E"/>
    <w:rsid w:val="008D504F"/>
    <w:rsid w:val="008D5EF4"/>
    <w:rsid w:val="008D6058"/>
    <w:rsid w:val="008D69FF"/>
    <w:rsid w:val="008D6DA3"/>
    <w:rsid w:val="008D7162"/>
    <w:rsid w:val="008D7D24"/>
    <w:rsid w:val="008E0005"/>
    <w:rsid w:val="008E0D96"/>
    <w:rsid w:val="008E1020"/>
    <w:rsid w:val="008E1F2C"/>
    <w:rsid w:val="008E21FA"/>
    <w:rsid w:val="008E23AD"/>
    <w:rsid w:val="008E3119"/>
    <w:rsid w:val="008E351E"/>
    <w:rsid w:val="008E42F9"/>
    <w:rsid w:val="008E4634"/>
    <w:rsid w:val="008E4E2A"/>
    <w:rsid w:val="008E4E3E"/>
    <w:rsid w:val="008E4F45"/>
    <w:rsid w:val="008E65A3"/>
    <w:rsid w:val="008E6777"/>
    <w:rsid w:val="008E719E"/>
    <w:rsid w:val="008E71D4"/>
    <w:rsid w:val="008E7E82"/>
    <w:rsid w:val="008F0B6A"/>
    <w:rsid w:val="008F1695"/>
    <w:rsid w:val="008F16C3"/>
    <w:rsid w:val="008F197F"/>
    <w:rsid w:val="008F1BF2"/>
    <w:rsid w:val="008F1CD7"/>
    <w:rsid w:val="008F2451"/>
    <w:rsid w:val="008F3FBD"/>
    <w:rsid w:val="008F3FDC"/>
    <w:rsid w:val="008F41FF"/>
    <w:rsid w:val="008F4FC2"/>
    <w:rsid w:val="008F6229"/>
    <w:rsid w:val="008F6240"/>
    <w:rsid w:val="008F6647"/>
    <w:rsid w:val="008F6996"/>
    <w:rsid w:val="008F6A87"/>
    <w:rsid w:val="00901A47"/>
    <w:rsid w:val="00903073"/>
    <w:rsid w:val="0090315D"/>
    <w:rsid w:val="0090337C"/>
    <w:rsid w:val="0090392C"/>
    <w:rsid w:val="00903C4D"/>
    <w:rsid w:val="00904492"/>
    <w:rsid w:val="009044EB"/>
    <w:rsid w:val="00905825"/>
    <w:rsid w:val="00905965"/>
    <w:rsid w:val="0090635C"/>
    <w:rsid w:val="009073EB"/>
    <w:rsid w:val="009101A8"/>
    <w:rsid w:val="00910240"/>
    <w:rsid w:val="00910DFE"/>
    <w:rsid w:val="00910E9C"/>
    <w:rsid w:val="009113DB"/>
    <w:rsid w:val="009115DF"/>
    <w:rsid w:val="0091395E"/>
    <w:rsid w:val="00914031"/>
    <w:rsid w:val="009147A7"/>
    <w:rsid w:val="009153EB"/>
    <w:rsid w:val="0091681D"/>
    <w:rsid w:val="00916A05"/>
    <w:rsid w:val="00916DD7"/>
    <w:rsid w:val="00916E1B"/>
    <w:rsid w:val="009175F6"/>
    <w:rsid w:val="0091782E"/>
    <w:rsid w:val="00920442"/>
    <w:rsid w:val="00920849"/>
    <w:rsid w:val="00920A81"/>
    <w:rsid w:val="00921226"/>
    <w:rsid w:val="009214D4"/>
    <w:rsid w:val="00921A48"/>
    <w:rsid w:val="00921CBC"/>
    <w:rsid w:val="00922B96"/>
    <w:rsid w:val="00922F0B"/>
    <w:rsid w:val="009238C1"/>
    <w:rsid w:val="0092395D"/>
    <w:rsid w:val="00923976"/>
    <w:rsid w:val="00923E8F"/>
    <w:rsid w:val="0092443E"/>
    <w:rsid w:val="009244C5"/>
    <w:rsid w:val="00924720"/>
    <w:rsid w:val="0092503C"/>
    <w:rsid w:val="009252D7"/>
    <w:rsid w:val="0092534E"/>
    <w:rsid w:val="00925ACF"/>
    <w:rsid w:val="00925C7B"/>
    <w:rsid w:val="00926871"/>
    <w:rsid w:val="00926BBC"/>
    <w:rsid w:val="009272C7"/>
    <w:rsid w:val="00930066"/>
    <w:rsid w:val="0093058E"/>
    <w:rsid w:val="00930DE0"/>
    <w:rsid w:val="00930F1F"/>
    <w:rsid w:val="0093129A"/>
    <w:rsid w:val="00931A69"/>
    <w:rsid w:val="00932EA1"/>
    <w:rsid w:val="00933AEE"/>
    <w:rsid w:val="00933E4C"/>
    <w:rsid w:val="00934065"/>
    <w:rsid w:val="00934F71"/>
    <w:rsid w:val="00935833"/>
    <w:rsid w:val="00936B20"/>
    <w:rsid w:val="009371A2"/>
    <w:rsid w:val="00937A72"/>
    <w:rsid w:val="00937C19"/>
    <w:rsid w:val="00941161"/>
    <w:rsid w:val="0094145A"/>
    <w:rsid w:val="009418A7"/>
    <w:rsid w:val="009419E1"/>
    <w:rsid w:val="0094231B"/>
    <w:rsid w:val="00942DD0"/>
    <w:rsid w:val="00943761"/>
    <w:rsid w:val="0094393B"/>
    <w:rsid w:val="00944E73"/>
    <w:rsid w:val="009460D5"/>
    <w:rsid w:val="00946AE6"/>
    <w:rsid w:val="009474A8"/>
    <w:rsid w:val="00947DCB"/>
    <w:rsid w:val="009507E8"/>
    <w:rsid w:val="00951BD8"/>
    <w:rsid w:val="00952DBD"/>
    <w:rsid w:val="00952DFA"/>
    <w:rsid w:val="00953C29"/>
    <w:rsid w:val="009543DD"/>
    <w:rsid w:val="009551E6"/>
    <w:rsid w:val="00955B37"/>
    <w:rsid w:val="0095643B"/>
    <w:rsid w:val="009572E7"/>
    <w:rsid w:val="009573F5"/>
    <w:rsid w:val="009575E7"/>
    <w:rsid w:val="00957A57"/>
    <w:rsid w:val="00957CC1"/>
    <w:rsid w:val="00960FB5"/>
    <w:rsid w:val="009611C4"/>
    <w:rsid w:val="009621D9"/>
    <w:rsid w:val="00962907"/>
    <w:rsid w:val="00962AE4"/>
    <w:rsid w:val="009634A7"/>
    <w:rsid w:val="00963A21"/>
    <w:rsid w:val="0096419F"/>
    <w:rsid w:val="00965112"/>
    <w:rsid w:val="009657B7"/>
    <w:rsid w:val="00965EAE"/>
    <w:rsid w:val="009664E2"/>
    <w:rsid w:val="00966A43"/>
    <w:rsid w:val="00966CAB"/>
    <w:rsid w:val="00967B53"/>
    <w:rsid w:val="009702B4"/>
    <w:rsid w:val="009721FF"/>
    <w:rsid w:val="0097299D"/>
    <w:rsid w:val="00972A55"/>
    <w:rsid w:val="00972D1E"/>
    <w:rsid w:val="009730A0"/>
    <w:rsid w:val="00973882"/>
    <w:rsid w:val="00973A4A"/>
    <w:rsid w:val="00975CAE"/>
    <w:rsid w:val="00976123"/>
    <w:rsid w:val="009773FB"/>
    <w:rsid w:val="009805E4"/>
    <w:rsid w:val="00980642"/>
    <w:rsid w:val="009823A9"/>
    <w:rsid w:val="00982C67"/>
    <w:rsid w:val="00983283"/>
    <w:rsid w:val="00984325"/>
    <w:rsid w:val="0098480F"/>
    <w:rsid w:val="00984F1E"/>
    <w:rsid w:val="009854BD"/>
    <w:rsid w:val="0098581F"/>
    <w:rsid w:val="00986485"/>
    <w:rsid w:val="00986F41"/>
    <w:rsid w:val="009903D1"/>
    <w:rsid w:val="00990832"/>
    <w:rsid w:val="00991DED"/>
    <w:rsid w:val="00991F25"/>
    <w:rsid w:val="00991F5E"/>
    <w:rsid w:val="00992F08"/>
    <w:rsid w:val="0099367E"/>
    <w:rsid w:val="0099370B"/>
    <w:rsid w:val="00993CF5"/>
    <w:rsid w:val="009940C3"/>
    <w:rsid w:val="009941BB"/>
    <w:rsid w:val="009964FC"/>
    <w:rsid w:val="00996899"/>
    <w:rsid w:val="00996C19"/>
    <w:rsid w:val="009976CD"/>
    <w:rsid w:val="00997743"/>
    <w:rsid w:val="00997A6E"/>
    <w:rsid w:val="009A05AB"/>
    <w:rsid w:val="009A0D0A"/>
    <w:rsid w:val="009A220F"/>
    <w:rsid w:val="009A2A76"/>
    <w:rsid w:val="009A2CEB"/>
    <w:rsid w:val="009A38CD"/>
    <w:rsid w:val="009A3BC2"/>
    <w:rsid w:val="009A3F5A"/>
    <w:rsid w:val="009A40D7"/>
    <w:rsid w:val="009A499B"/>
    <w:rsid w:val="009A548F"/>
    <w:rsid w:val="009A5FF1"/>
    <w:rsid w:val="009A6A29"/>
    <w:rsid w:val="009A6EDE"/>
    <w:rsid w:val="009B0025"/>
    <w:rsid w:val="009B1258"/>
    <w:rsid w:val="009B1675"/>
    <w:rsid w:val="009B246D"/>
    <w:rsid w:val="009B2878"/>
    <w:rsid w:val="009B311D"/>
    <w:rsid w:val="009B38D1"/>
    <w:rsid w:val="009B3A8C"/>
    <w:rsid w:val="009B407A"/>
    <w:rsid w:val="009B4496"/>
    <w:rsid w:val="009B526B"/>
    <w:rsid w:val="009B54E0"/>
    <w:rsid w:val="009B5BA7"/>
    <w:rsid w:val="009B5CBD"/>
    <w:rsid w:val="009B671B"/>
    <w:rsid w:val="009B6C59"/>
    <w:rsid w:val="009B76E1"/>
    <w:rsid w:val="009B7BF7"/>
    <w:rsid w:val="009B7C48"/>
    <w:rsid w:val="009B7D9A"/>
    <w:rsid w:val="009B7F73"/>
    <w:rsid w:val="009C002D"/>
    <w:rsid w:val="009C033A"/>
    <w:rsid w:val="009C13FE"/>
    <w:rsid w:val="009C1ACA"/>
    <w:rsid w:val="009C1BF0"/>
    <w:rsid w:val="009C221B"/>
    <w:rsid w:val="009C2764"/>
    <w:rsid w:val="009C3198"/>
    <w:rsid w:val="009C343E"/>
    <w:rsid w:val="009C3849"/>
    <w:rsid w:val="009C409D"/>
    <w:rsid w:val="009C40EC"/>
    <w:rsid w:val="009C5705"/>
    <w:rsid w:val="009C6846"/>
    <w:rsid w:val="009C7D58"/>
    <w:rsid w:val="009D0793"/>
    <w:rsid w:val="009D08B8"/>
    <w:rsid w:val="009D0988"/>
    <w:rsid w:val="009D0E51"/>
    <w:rsid w:val="009D0E58"/>
    <w:rsid w:val="009D1614"/>
    <w:rsid w:val="009D1A35"/>
    <w:rsid w:val="009D2491"/>
    <w:rsid w:val="009D2EFE"/>
    <w:rsid w:val="009D31DF"/>
    <w:rsid w:val="009D3ABF"/>
    <w:rsid w:val="009D55BB"/>
    <w:rsid w:val="009D5D9D"/>
    <w:rsid w:val="009D5E81"/>
    <w:rsid w:val="009D6B9C"/>
    <w:rsid w:val="009D6C68"/>
    <w:rsid w:val="009D6CCD"/>
    <w:rsid w:val="009D7FC6"/>
    <w:rsid w:val="009E040D"/>
    <w:rsid w:val="009E16D3"/>
    <w:rsid w:val="009E177D"/>
    <w:rsid w:val="009E18EB"/>
    <w:rsid w:val="009E1DF1"/>
    <w:rsid w:val="009E287C"/>
    <w:rsid w:val="009E2964"/>
    <w:rsid w:val="009E33CC"/>
    <w:rsid w:val="009E4595"/>
    <w:rsid w:val="009E4DF0"/>
    <w:rsid w:val="009E5BC9"/>
    <w:rsid w:val="009E5D0B"/>
    <w:rsid w:val="009E73DD"/>
    <w:rsid w:val="009E7903"/>
    <w:rsid w:val="009E7955"/>
    <w:rsid w:val="009E7B07"/>
    <w:rsid w:val="009F0821"/>
    <w:rsid w:val="009F0E48"/>
    <w:rsid w:val="009F2E7E"/>
    <w:rsid w:val="009F34F1"/>
    <w:rsid w:val="009F3645"/>
    <w:rsid w:val="009F3712"/>
    <w:rsid w:val="009F48BC"/>
    <w:rsid w:val="009F505A"/>
    <w:rsid w:val="009F77E5"/>
    <w:rsid w:val="009F7831"/>
    <w:rsid w:val="00A00F2D"/>
    <w:rsid w:val="00A01065"/>
    <w:rsid w:val="00A013E8"/>
    <w:rsid w:val="00A01FBA"/>
    <w:rsid w:val="00A021D6"/>
    <w:rsid w:val="00A04160"/>
    <w:rsid w:val="00A05477"/>
    <w:rsid w:val="00A05489"/>
    <w:rsid w:val="00A05620"/>
    <w:rsid w:val="00A05649"/>
    <w:rsid w:val="00A06493"/>
    <w:rsid w:val="00A069B6"/>
    <w:rsid w:val="00A06B24"/>
    <w:rsid w:val="00A07596"/>
    <w:rsid w:val="00A07821"/>
    <w:rsid w:val="00A07B03"/>
    <w:rsid w:val="00A07DC7"/>
    <w:rsid w:val="00A10C74"/>
    <w:rsid w:val="00A10D6C"/>
    <w:rsid w:val="00A10DBB"/>
    <w:rsid w:val="00A11032"/>
    <w:rsid w:val="00A11270"/>
    <w:rsid w:val="00A1150F"/>
    <w:rsid w:val="00A11814"/>
    <w:rsid w:val="00A11CE6"/>
    <w:rsid w:val="00A11DF0"/>
    <w:rsid w:val="00A11F37"/>
    <w:rsid w:val="00A12D9F"/>
    <w:rsid w:val="00A13F70"/>
    <w:rsid w:val="00A1412E"/>
    <w:rsid w:val="00A1416F"/>
    <w:rsid w:val="00A14EE2"/>
    <w:rsid w:val="00A155E2"/>
    <w:rsid w:val="00A156D7"/>
    <w:rsid w:val="00A156F4"/>
    <w:rsid w:val="00A15D36"/>
    <w:rsid w:val="00A1733C"/>
    <w:rsid w:val="00A17D74"/>
    <w:rsid w:val="00A17E10"/>
    <w:rsid w:val="00A17E4B"/>
    <w:rsid w:val="00A17E81"/>
    <w:rsid w:val="00A20793"/>
    <w:rsid w:val="00A20846"/>
    <w:rsid w:val="00A213C9"/>
    <w:rsid w:val="00A2193E"/>
    <w:rsid w:val="00A21E10"/>
    <w:rsid w:val="00A22233"/>
    <w:rsid w:val="00A230ED"/>
    <w:rsid w:val="00A236E3"/>
    <w:rsid w:val="00A23869"/>
    <w:rsid w:val="00A242DF"/>
    <w:rsid w:val="00A251E4"/>
    <w:rsid w:val="00A25744"/>
    <w:rsid w:val="00A25884"/>
    <w:rsid w:val="00A26193"/>
    <w:rsid w:val="00A2624E"/>
    <w:rsid w:val="00A26C70"/>
    <w:rsid w:val="00A26DB7"/>
    <w:rsid w:val="00A27856"/>
    <w:rsid w:val="00A27AE0"/>
    <w:rsid w:val="00A27D3A"/>
    <w:rsid w:val="00A3004A"/>
    <w:rsid w:val="00A30722"/>
    <w:rsid w:val="00A30D2D"/>
    <w:rsid w:val="00A311E6"/>
    <w:rsid w:val="00A32368"/>
    <w:rsid w:val="00A33023"/>
    <w:rsid w:val="00A33CE3"/>
    <w:rsid w:val="00A34247"/>
    <w:rsid w:val="00A34615"/>
    <w:rsid w:val="00A36AF6"/>
    <w:rsid w:val="00A36E5B"/>
    <w:rsid w:val="00A36F59"/>
    <w:rsid w:val="00A370C7"/>
    <w:rsid w:val="00A3728D"/>
    <w:rsid w:val="00A3749E"/>
    <w:rsid w:val="00A40786"/>
    <w:rsid w:val="00A408C7"/>
    <w:rsid w:val="00A40E62"/>
    <w:rsid w:val="00A4127B"/>
    <w:rsid w:val="00A412CA"/>
    <w:rsid w:val="00A4204E"/>
    <w:rsid w:val="00A4212A"/>
    <w:rsid w:val="00A42BA6"/>
    <w:rsid w:val="00A42D32"/>
    <w:rsid w:val="00A43D1B"/>
    <w:rsid w:val="00A44E0A"/>
    <w:rsid w:val="00A456F5"/>
    <w:rsid w:val="00A45EAD"/>
    <w:rsid w:val="00A461A9"/>
    <w:rsid w:val="00A464DC"/>
    <w:rsid w:val="00A47518"/>
    <w:rsid w:val="00A50204"/>
    <w:rsid w:val="00A5042C"/>
    <w:rsid w:val="00A504E2"/>
    <w:rsid w:val="00A512E0"/>
    <w:rsid w:val="00A51D02"/>
    <w:rsid w:val="00A5316F"/>
    <w:rsid w:val="00A5343A"/>
    <w:rsid w:val="00A53DF7"/>
    <w:rsid w:val="00A54756"/>
    <w:rsid w:val="00A54BF3"/>
    <w:rsid w:val="00A55C2E"/>
    <w:rsid w:val="00A5600F"/>
    <w:rsid w:val="00A562CD"/>
    <w:rsid w:val="00A56BCA"/>
    <w:rsid w:val="00A57526"/>
    <w:rsid w:val="00A57684"/>
    <w:rsid w:val="00A602BD"/>
    <w:rsid w:val="00A60AF4"/>
    <w:rsid w:val="00A60D1C"/>
    <w:rsid w:val="00A6110B"/>
    <w:rsid w:val="00A613D6"/>
    <w:rsid w:val="00A62972"/>
    <w:rsid w:val="00A62F46"/>
    <w:rsid w:val="00A63223"/>
    <w:rsid w:val="00A6371D"/>
    <w:rsid w:val="00A644C1"/>
    <w:rsid w:val="00A6462B"/>
    <w:rsid w:val="00A65813"/>
    <w:rsid w:val="00A65893"/>
    <w:rsid w:val="00A666D0"/>
    <w:rsid w:val="00A6753C"/>
    <w:rsid w:val="00A6762C"/>
    <w:rsid w:val="00A676E8"/>
    <w:rsid w:val="00A707A1"/>
    <w:rsid w:val="00A708AE"/>
    <w:rsid w:val="00A709D4"/>
    <w:rsid w:val="00A7146C"/>
    <w:rsid w:val="00A71A0B"/>
    <w:rsid w:val="00A71E8B"/>
    <w:rsid w:val="00A72C19"/>
    <w:rsid w:val="00A733AD"/>
    <w:rsid w:val="00A73587"/>
    <w:rsid w:val="00A73975"/>
    <w:rsid w:val="00A7442E"/>
    <w:rsid w:val="00A747D1"/>
    <w:rsid w:val="00A74B97"/>
    <w:rsid w:val="00A75B64"/>
    <w:rsid w:val="00A76102"/>
    <w:rsid w:val="00A76E88"/>
    <w:rsid w:val="00A7789C"/>
    <w:rsid w:val="00A77F6E"/>
    <w:rsid w:val="00A800A6"/>
    <w:rsid w:val="00A80953"/>
    <w:rsid w:val="00A80D95"/>
    <w:rsid w:val="00A81E73"/>
    <w:rsid w:val="00A81FD3"/>
    <w:rsid w:val="00A82514"/>
    <w:rsid w:val="00A829F8"/>
    <w:rsid w:val="00A82A1B"/>
    <w:rsid w:val="00A82CB6"/>
    <w:rsid w:val="00A83AC6"/>
    <w:rsid w:val="00A83D45"/>
    <w:rsid w:val="00A84C58"/>
    <w:rsid w:val="00A84E86"/>
    <w:rsid w:val="00A84F81"/>
    <w:rsid w:val="00A8572E"/>
    <w:rsid w:val="00A8584F"/>
    <w:rsid w:val="00A85A05"/>
    <w:rsid w:val="00A86A32"/>
    <w:rsid w:val="00A872EA"/>
    <w:rsid w:val="00A90101"/>
    <w:rsid w:val="00A90302"/>
    <w:rsid w:val="00A90665"/>
    <w:rsid w:val="00A90BBD"/>
    <w:rsid w:val="00A90E8A"/>
    <w:rsid w:val="00A9107C"/>
    <w:rsid w:val="00A916E7"/>
    <w:rsid w:val="00A91718"/>
    <w:rsid w:val="00A91918"/>
    <w:rsid w:val="00A919FE"/>
    <w:rsid w:val="00A91CC9"/>
    <w:rsid w:val="00A91D1A"/>
    <w:rsid w:val="00A92246"/>
    <w:rsid w:val="00A9295E"/>
    <w:rsid w:val="00A92C37"/>
    <w:rsid w:val="00A93421"/>
    <w:rsid w:val="00A93A5B"/>
    <w:rsid w:val="00A940EC"/>
    <w:rsid w:val="00A9489D"/>
    <w:rsid w:val="00A9576A"/>
    <w:rsid w:val="00A96619"/>
    <w:rsid w:val="00A96F7D"/>
    <w:rsid w:val="00A9739D"/>
    <w:rsid w:val="00A974FD"/>
    <w:rsid w:val="00A97D4F"/>
    <w:rsid w:val="00AA08CF"/>
    <w:rsid w:val="00AA13BA"/>
    <w:rsid w:val="00AA14CE"/>
    <w:rsid w:val="00AA1C35"/>
    <w:rsid w:val="00AA1D38"/>
    <w:rsid w:val="00AA20D7"/>
    <w:rsid w:val="00AA2122"/>
    <w:rsid w:val="00AA270E"/>
    <w:rsid w:val="00AA2B13"/>
    <w:rsid w:val="00AA2FDF"/>
    <w:rsid w:val="00AA35DB"/>
    <w:rsid w:val="00AA36C5"/>
    <w:rsid w:val="00AA3EA9"/>
    <w:rsid w:val="00AA41D8"/>
    <w:rsid w:val="00AA451F"/>
    <w:rsid w:val="00AA4C7A"/>
    <w:rsid w:val="00AA5429"/>
    <w:rsid w:val="00AA5645"/>
    <w:rsid w:val="00AA62E2"/>
    <w:rsid w:val="00AA6698"/>
    <w:rsid w:val="00AA6F1E"/>
    <w:rsid w:val="00AA792E"/>
    <w:rsid w:val="00AA797F"/>
    <w:rsid w:val="00AB03D6"/>
    <w:rsid w:val="00AB078F"/>
    <w:rsid w:val="00AB0D21"/>
    <w:rsid w:val="00AB1612"/>
    <w:rsid w:val="00AB18C2"/>
    <w:rsid w:val="00AB1C61"/>
    <w:rsid w:val="00AB1EA7"/>
    <w:rsid w:val="00AB239D"/>
    <w:rsid w:val="00AB275B"/>
    <w:rsid w:val="00AB36D1"/>
    <w:rsid w:val="00AB3FD3"/>
    <w:rsid w:val="00AB45E0"/>
    <w:rsid w:val="00AB46EB"/>
    <w:rsid w:val="00AB49BD"/>
    <w:rsid w:val="00AB4CF6"/>
    <w:rsid w:val="00AB4D6C"/>
    <w:rsid w:val="00AB5760"/>
    <w:rsid w:val="00AB6E77"/>
    <w:rsid w:val="00AB77DD"/>
    <w:rsid w:val="00AC008F"/>
    <w:rsid w:val="00AC00C3"/>
    <w:rsid w:val="00AC0B73"/>
    <w:rsid w:val="00AC0BA2"/>
    <w:rsid w:val="00AC13AC"/>
    <w:rsid w:val="00AC160F"/>
    <w:rsid w:val="00AC19EC"/>
    <w:rsid w:val="00AC31AD"/>
    <w:rsid w:val="00AC53E5"/>
    <w:rsid w:val="00AC59CC"/>
    <w:rsid w:val="00AC5ECA"/>
    <w:rsid w:val="00AC63A7"/>
    <w:rsid w:val="00AC6F5E"/>
    <w:rsid w:val="00AC733C"/>
    <w:rsid w:val="00AC736F"/>
    <w:rsid w:val="00AC7370"/>
    <w:rsid w:val="00AC7606"/>
    <w:rsid w:val="00AD0A1A"/>
    <w:rsid w:val="00AD0AED"/>
    <w:rsid w:val="00AD0FAB"/>
    <w:rsid w:val="00AD1A17"/>
    <w:rsid w:val="00AD1DA3"/>
    <w:rsid w:val="00AD209B"/>
    <w:rsid w:val="00AD2204"/>
    <w:rsid w:val="00AD281B"/>
    <w:rsid w:val="00AD28BE"/>
    <w:rsid w:val="00AD2BD4"/>
    <w:rsid w:val="00AD330A"/>
    <w:rsid w:val="00AD36F7"/>
    <w:rsid w:val="00AD3DCF"/>
    <w:rsid w:val="00AD4866"/>
    <w:rsid w:val="00AD4871"/>
    <w:rsid w:val="00AD56C3"/>
    <w:rsid w:val="00AD5D94"/>
    <w:rsid w:val="00AD6A7C"/>
    <w:rsid w:val="00AD777A"/>
    <w:rsid w:val="00AD7F6A"/>
    <w:rsid w:val="00AE02E9"/>
    <w:rsid w:val="00AE04FE"/>
    <w:rsid w:val="00AE0979"/>
    <w:rsid w:val="00AE09A5"/>
    <w:rsid w:val="00AE1742"/>
    <w:rsid w:val="00AE3268"/>
    <w:rsid w:val="00AE3CA0"/>
    <w:rsid w:val="00AE443B"/>
    <w:rsid w:val="00AE5CDF"/>
    <w:rsid w:val="00AE5D5E"/>
    <w:rsid w:val="00AE664A"/>
    <w:rsid w:val="00AE6673"/>
    <w:rsid w:val="00AE76B0"/>
    <w:rsid w:val="00AF11B4"/>
    <w:rsid w:val="00AF15AE"/>
    <w:rsid w:val="00AF1851"/>
    <w:rsid w:val="00AF1BB5"/>
    <w:rsid w:val="00AF1CD1"/>
    <w:rsid w:val="00AF2E92"/>
    <w:rsid w:val="00AF2F26"/>
    <w:rsid w:val="00AF3006"/>
    <w:rsid w:val="00AF34B5"/>
    <w:rsid w:val="00AF374C"/>
    <w:rsid w:val="00AF3C0C"/>
    <w:rsid w:val="00AF43FB"/>
    <w:rsid w:val="00AF548B"/>
    <w:rsid w:val="00AF56BB"/>
    <w:rsid w:val="00AF58D3"/>
    <w:rsid w:val="00AF5CAF"/>
    <w:rsid w:val="00AF604B"/>
    <w:rsid w:val="00AF613B"/>
    <w:rsid w:val="00AF65C3"/>
    <w:rsid w:val="00AF6873"/>
    <w:rsid w:val="00AF6AAC"/>
    <w:rsid w:val="00AF6B12"/>
    <w:rsid w:val="00AF7235"/>
    <w:rsid w:val="00B000E3"/>
    <w:rsid w:val="00B00338"/>
    <w:rsid w:val="00B012B9"/>
    <w:rsid w:val="00B015C7"/>
    <w:rsid w:val="00B01A98"/>
    <w:rsid w:val="00B024B0"/>
    <w:rsid w:val="00B025C4"/>
    <w:rsid w:val="00B02FBA"/>
    <w:rsid w:val="00B0312B"/>
    <w:rsid w:val="00B03E13"/>
    <w:rsid w:val="00B0503C"/>
    <w:rsid w:val="00B05860"/>
    <w:rsid w:val="00B07258"/>
    <w:rsid w:val="00B108F7"/>
    <w:rsid w:val="00B10C05"/>
    <w:rsid w:val="00B11E32"/>
    <w:rsid w:val="00B12ABA"/>
    <w:rsid w:val="00B13353"/>
    <w:rsid w:val="00B1370B"/>
    <w:rsid w:val="00B13805"/>
    <w:rsid w:val="00B14224"/>
    <w:rsid w:val="00B14E1F"/>
    <w:rsid w:val="00B14E3F"/>
    <w:rsid w:val="00B14FB2"/>
    <w:rsid w:val="00B15758"/>
    <w:rsid w:val="00B157F2"/>
    <w:rsid w:val="00B16126"/>
    <w:rsid w:val="00B163D8"/>
    <w:rsid w:val="00B169AF"/>
    <w:rsid w:val="00B205BC"/>
    <w:rsid w:val="00B209C9"/>
    <w:rsid w:val="00B22381"/>
    <w:rsid w:val="00B230BF"/>
    <w:rsid w:val="00B23225"/>
    <w:rsid w:val="00B23844"/>
    <w:rsid w:val="00B23ED4"/>
    <w:rsid w:val="00B25000"/>
    <w:rsid w:val="00B2551E"/>
    <w:rsid w:val="00B25926"/>
    <w:rsid w:val="00B260CA"/>
    <w:rsid w:val="00B26A6F"/>
    <w:rsid w:val="00B26D67"/>
    <w:rsid w:val="00B26E6B"/>
    <w:rsid w:val="00B26F42"/>
    <w:rsid w:val="00B27D4D"/>
    <w:rsid w:val="00B30580"/>
    <w:rsid w:val="00B3116F"/>
    <w:rsid w:val="00B31891"/>
    <w:rsid w:val="00B326FF"/>
    <w:rsid w:val="00B3419B"/>
    <w:rsid w:val="00B34897"/>
    <w:rsid w:val="00B35175"/>
    <w:rsid w:val="00B359FA"/>
    <w:rsid w:val="00B36667"/>
    <w:rsid w:val="00B3681C"/>
    <w:rsid w:val="00B36F1D"/>
    <w:rsid w:val="00B375A0"/>
    <w:rsid w:val="00B402C8"/>
    <w:rsid w:val="00B40C4E"/>
    <w:rsid w:val="00B413D5"/>
    <w:rsid w:val="00B420FC"/>
    <w:rsid w:val="00B42CD2"/>
    <w:rsid w:val="00B4325B"/>
    <w:rsid w:val="00B433F5"/>
    <w:rsid w:val="00B44333"/>
    <w:rsid w:val="00B4483D"/>
    <w:rsid w:val="00B44BC8"/>
    <w:rsid w:val="00B44C22"/>
    <w:rsid w:val="00B4511C"/>
    <w:rsid w:val="00B45BE9"/>
    <w:rsid w:val="00B46A75"/>
    <w:rsid w:val="00B46BB6"/>
    <w:rsid w:val="00B4723D"/>
    <w:rsid w:val="00B477AF"/>
    <w:rsid w:val="00B47AC6"/>
    <w:rsid w:val="00B47BAC"/>
    <w:rsid w:val="00B50185"/>
    <w:rsid w:val="00B50CD2"/>
    <w:rsid w:val="00B51E4B"/>
    <w:rsid w:val="00B52B0E"/>
    <w:rsid w:val="00B54417"/>
    <w:rsid w:val="00B551B3"/>
    <w:rsid w:val="00B553BD"/>
    <w:rsid w:val="00B554B3"/>
    <w:rsid w:val="00B55FCB"/>
    <w:rsid w:val="00B560B2"/>
    <w:rsid w:val="00B56CEC"/>
    <w:rsid w:val="00B61078"/>
    <w:rsid w:val="00B61B30"/>
    <w:rsid w:val="00B620AA"/>
    <w:rsid w:val="00B624A4"/>
    <w:rsid w:val="00B624C9"/>
    <w:rsid w:val="00B635CF"/>
    <w:rsid w:val="00B63904"/>
    <w:rsid w:val="00B64272"/>
    <w:rsid w:val="00B64B4C"/>
    <w:rsid w:val="00B6532D"/>
    <w:rsid w:val="00B6584F"/>
    <w:rsid w:val="00B658C2"/>
    <w:rsid w:val="00B6670B"/>
    <w:rsid w:val="00B66C33"/>
    <w:rsid w:val="00B67640"/>
    <w:rsid w:val="00B7124A"/>
    <w:rsid w:val="00B718EE"/>
    <w:rsid w:val="00B728DD"/>
    <w:rsid w:val="00B73289"/>
    <w:rsid w:val="00B73659"/>
    <w:rsid w:val="00B7378E"/>
    <w:rsid w:val="00B73A4A"/>
    <w:rsid w:val="00B73D18"/>
    <w:rsid w:val="00B73FE1"/>
    <w:rsid w:val="00B74CF0"/>
    <w:rsid w:val="00B74D0F"/>
    <w:rsid w:val="00B74DCB"/>
    <w:rsid w:val="00B7572A"/>
    <w:rsid w:val="00B76277"/>
    <w:rsid w:val="00B76763"/>
    <w:rsid w:val="00B76D24"/>
    <w:rsid w:val="00B775BE"/>
    <w:rsid w:val="00B77653"/>
    <w:rsid w:val="00B77E9F"/>
    <w:rsid w:val="00B80581"/>
    <w:rsid w:val="00B8221B"/>
    <w:rsid w:val="00B825FA"/>
    <w:rsid w:val="00B8266E"/>
    <w:rsid w:val="00B82864"/>
    <w:rsid w:val="00B82AC9"/>
    <w:rsid w:val="00B83C99"/>
    <w:rsid w:val="00B83F2A"/>
    <w:rsid w:val="00B847D8"/>
    <w:rsid w:val="00B84A0E"/>
    <w:rsid w:val="00B84D57"/>
    <w:rsid w:val="00B8542A"/>
    <w:rsid w:val="00B85956"/>
    <w:rsid w:val="00B85B92"/>
    <w:rsid w:val="00B85DB8"/>
    <w:rsid w:val="00B86D9F"/>
    <w:rsid w:val="00B8789F"/>
    <w:rsid w:val="00B87E26"/>
    <w:rsid w:val="00B90194"/>
    <w:rsid w:val="00B9072B"/>
    <w:rsid w:val="00B907FE"/>
    <w:rsid w:val="00B9080E"/>
    <w:rsid w:val="00B91329"/>
    <w:rsid w:val="00B9271B"/>
    <w:rsid w:val="00B92782"/>
    <w:rsid w:val="00B92D15"/>
    <w:rsid w:val="00B93600"/>
    <w:rsid w:val="00B93F0C"/>
    <w:rsid w:val="00B9429D"/>
    <w:rsid w:val="00B95466"/>
    <w:rsid w:val="00B95CC0"/>
    <w:rsid w:val="00B964D6"/>
    <w:rsid w:val="00B96694"/>
    <w:rsid w:val="00B96F53"/>
    <w:rsid w:val="00BA237E"/>
    <w:rsid w:val="00BA2D92"/>
    <w:rsid w:val="00BA2D97"/>
    <w:rsid w:val="00BA30FC"/>
    <w:rsid w:val="00BA3C1F"/>
    <w:rsid w:val="00BA3E50"/>
    <w:rsid w:val="00BA4C6E"/>
    <w:rsid w:val="00BA6767"/>
    <w:rsid w:val="00BA6F3B"/>
    <w:rsid w:val="00BA700B"/>
    <w:rsid w:val="00BA7CA7"/>
    <w:rsid w:val="00BA7DB9"/>
    <w:rsid w:val="00BA7FA0"/>
    <w:rsid w:val="00BB0965"/>
    <w:rsid w:val="00BB0D49"/>
    <w:rsid w:val="00BB116A"/>
    <w:rsid w:val="00BB1833"/>
    <w:rsid w:val="00BB207D"/>
    <w:rsid w:val="00BB28F0"/>
    <w:rsid w:val="00BB298B"/>
    <w:rsid w:val="00BB5529"/>
    <w:rsid w:val="00BB5B08"/>
    <w:rsid w:val="00BB5F82"/>
    <w:rsid w:val="00BB5FE7"/>
    <w:rsid w:val="00BB61C6"/>
    <w:rsid w:val="00BB6410"/>
    <w:rsid w:val="00BB6EBF"/>
    <w:rsid w:val="00BB7B2B"/>
    <w:rsid w:val="00BB7F4D"/>
    <w:rsid w:val="00BC1FD8"/>
    <w:rsid w:val="00BC1FDE"/>
    <w:rsid w:val="00BC2286"/>
    <w:rsid w:val="00BC27D0"/>
    <w:rsid w:val="00BC2EA4"/>
    <w:rsid w:val="00BC3248"/>
    <w:rsid w:val="00BC34D2"/>
    <w:rsid w:val="00BC4178"/>
    <w:rsid w:val="00BC5DA8"/>
    <w:rsid w:val="00BC6812"/>
    <w:rsid w:val="00BC6D44"/>
    <w:rsid w:val="00BC7286"/>
    <w:rsid w:val="00BC74F3"/>
    <w:rsid w:val="00BC7D77"/>
    <w:rsid w:val="00BD00A0"/>
    <w:rsid w:val="00BD15BC"/>
    <w:rsid w:val="00BD1B30"/>
    <w:rsid w:val="00BD1CF3"/>
    <w:rsid w:val="00BD22A6"/>
    <w:rsid w:val="00BD3DDC"/>
    <w:rsid w:val="00BD4A25"/>
    <w:rsid w:val="00BD53AA"/>
    <w:rsid w:val="00BD5654"/>
    <w:rsid w:val="00BD5862"/>
    <w:rsid w:val="00BD6D4D"/>
    <w:rsid w:val="00BD740B"/>
    <w:rsid w:val="00BE0474"/>
    <w:rsid w:val="00BE0CDE"/>
    <w:rsid w:val="00BE12F6"/>
    <w:rsid w:val="00BE1B13"/>
    <w:rsid w:val="00BE2995"/>
    <w:rsid w:val="00BE3056"/>
    <w:rsid w:val="00BE3191"/>
    <w:rsid w:val="00BE32C3"/>
    <w:rsid w:val="00BE3AF3"/>
    <w:rsid w:val="00BE3E29"/>
    <w:rsid w:val="00BE46C4"/>
    <w:rsid w:val="00BE474C"/>
    <w:rsid w:val="00BE4D01"/>
    <w:rsid w:val="00BE5F3B"/>
    <w:rsid w:val="00BE62DD"/>
    <w:rsid w:val="00BE6581"/>
    <w:rsid w:val="00BE6822"/>
    <w:rsid w:val="00BE6C4F"/>
    <w:rsid w:val="00BE6FA7"/>
    <w:rsid w:val="00BE7138"/>
    <w:rsid w:val="00BE7961"/>
    <w:rsid w:val="00BE7C5B"/>
    <w:rsid w:val="00BF0619"/>
    <w:rsid w:val="00BF06A6"/>
    <w:rsid w:val="00BF0B42"/>
    <w:rsid w:val="00BF187E"/>
    <w:rsid w:val="00BF1DF3"/>
    <w:rsid w:val="00BF2B53"/>
    <w:rsid w:val="00BF2C47"/>
    <w:rsid w:val="00BF4F1B"/>
    <w:rsid w:val="00BF541A"/>
    <w:rsid w:val="00BF545B"/>
    <w:rsid w:val="00BF576F"/>
    <w:rsid w:val="00BF6AD0"/>
    <w:rsid w:val="00BF7080"/>
    <w:rsid w:val="00BF7BCC"/>
    <w:rsid w:val="00C00D67"/>
    <w:rsid w:val="00C0111C"/>
    <w:rsid w:val="00C01286"/>
    <w:rsid w:val="00C014A9"/>
    <w:rsid w:val="00C01CDE"/>
    <w:rsid w:val="00C01D56"/>
    <w:rsid w:val="00C02156"/>
    <w:rsid w:val="00C02DDB"/>
    <w:rsid w:val="00C03057"/>
    <w:rsid w:val="00C03AFD"/>
    <w:rsid w:val="00C03E2B"/>
    <w:rsid w:val="00C0400D"/>
    <w:rsid w:val="00C0493A"/>
    <w:rsid w:val="00C049BE"/>
    <w:rsid w:val="00C04BBE"/>
    <w:rsid w:val="00C05175"/>
    <w:rsid w:val="00C05361"/>
    <w:rsid w:val="00C054C5"/>
    <w:rsid w:val="00C0565D"/>
    <w:rsid w:val="00C057C5"/>
    <w:rsid w:val="00C06237"/>
    <w:rsid w:val="00C063A0"/>
    <w:rsid w:val="00C06D77"/>
    <w:rsid w:val="00C070CC"/>
    <w:rsid w:val="00C0768D"/>
    <w:rsid w:val="00C0776F"/>
    <w:rsid w:val="00C07D94"/>
    <w:rsid w:val="00C10598"/>
    <w:rsid w:val="00C1082A"/>
    <w:rsid w:val="00C10D24"/>
    <w:rsid w:val="00C11394"/>
    <w:rsid w:val="00C1202D"/>
    <w:rsid w:val="00C12298"/>
    <w:rsid w:val="00C123A8"/>
    <w:rsid w:val="00C12571"/>
    <w:rsid w:val="00C145DF"/>
    <w:rsid w:val="00C14677"/>
    <w:rsid w:val="00C14D36"/>
    <w:rsid w:val="00C16028"/>
    <w:rsid w:val="00C160E0"/>
    <w:rsid w:val="00C16159"/>
    <w:rsid w:val="00C162F7"/>
    <w:rsid w:val="00C1692A"/>
    <w:rsid w:val="00C16BBD"/>
    <w:rsid w:val="00C1758E"/>
    <w:rsid w:val="00C21FB6"/>
    <w:rsid w:val="00C220CD"/>
    <w:rsid w:val="00C23BBE"/>
    <w:rsid w:val="00C244A5"/>
    <w:rsid w:val="00C25EED"/>
    <w:rsid w:val="00C268B4"/>
    <w:rsid w:val="00C26C22"/>
    <w:rsid w:val="00C272E9"/>
    <w:rsid w:val="00C2733A"/>
    <w:rsid w:val="00C301A9"/>
    <w:rsid w:val="00C3041F"/>
    <w:rsid w:val="00C30A4D"/>
    <w:rsid w:val="00C31259"/>
    <w:rsid w:val="00C31BC3"/>
    <w:rsid w:val="00C3343E"/>
    <w:rsid w:val="00C334B7"/>
    <w:rsid w:val="00C33870"/>
    <w:rsid w:val="00C33A80"/>
    <w:rsid w:val="00C33C3E"/>
    <w:rsid w:val="00C344AE"/>
    <w:rsid w:val="00C35B9B"/>
    <w:rsid w:val="00C3741E"/>
    <w:rsid w:val="00C3771F"/>
    <w:rsid w:val="00C40420"/>
    <w:rsid w:val="00C40673"/>
    <w:rsid w:val="00C41440"/>
    <w:rsid w:val="00C414AD"/>
    <w:rsid w:val="00C417AF"/>
    <w:rsid w:val="00C41C70"/>
    <w:rsid w:val="00C42032"/>
    <w:rsid w:val="00C424E4"/>
    <w:rsid w:val="00C42E81"/>
    <w:rsid w:val="00C42F5F"/>
    <w:rsid w:val="00C43231"/>
    <w:rsid w:val="00C4346B"/>
    <w:rsid w:val="00C43CE7"/>
    <w:rsid w:val="00C44ACF"/>
    <w:rsid w:val="00C44AE1"/>
    <w:rsid w:val="00C45206"/>
    <w:rsid w:val="00C4530B"/>
    <w:rsid w:val="00C45DCB"/>
    <w:rsid w:val="00C45E18"/>
    <w:rsid w:val="00C461CB"/>
    <w:rsid w:val="00C4646C"/>
    <w:rsid w:val="00C464E8"/>
    <w:rsid w:val="00C47477"/>
    <w:rsid w:val="00C50073"/>
    <w:rsid w:val="00C5071C"/>
    <w:rsid w:val="00C50F64"/>
    <w:rsid w:val="00C51066"/>
    <w:rsid w:val="00C5113B"/>
    <w:rsid w:val="00C5124C"/>
    <w:rsid w:val="00C519E9"/>
    <w:rsid w:val="00C51B9A"/>
    <w:rsid w:val="00C51D84"/>
    <w:rsid w:val="00C521F3"/>
    <w:rsid w:val="00C52DFE"/>
    <w:rsid w:val="00C532D7"/>
    <w:rsid w:val="00C53A2C"/>
    <w:rsid w:val="00C544CF"/>
    <w:rsid w:val="00C549A3"/>
    <w:rsid w:val="00C54F65"/>
    <w:rsid w:val="00C55995"/>
    <w:rsid w:val="00C562D6"/>
    <w:rsid w:val="00C573B3"/>
    <w:rsid w:val="00C5759A"/>
    <w:rsid w:val="00C57982"/>
    <w:rsid w:val="00C601D1"/>
    <w:rsid w:val="00C60364"/>
    <w:rsid w:val="00C607F4"/>
    <w:rsid w:val="00C60929"/>
    <w:rsid w:val="00C60E11"/>
    <w:rsid w:val="00C61314"/>
    <w:rsid w:val="00C615B7"/>
    <w:rsid w:val="00C616F3"/>
    <w:rsid w:val="00C62389"/>
    <w:rsid w:val="00C628A1"/>
    <w:rsid w:val="00C62FF7"/>
    <w:rsid w:val="00C63522"/>
    <w:rsid w:val="00C63D7D"/>
    <w:rsid w:val="00C63FED"/>
    <w:rsid w:val="00C64AE6"/>
    <w:rsid w:val="00C65283"/>
    <w:rsid w:val="00C65298"/>
    <w:rsid w:val="00C6592E"/>
    <w:rsid w:val="00C65E0B"/>
    <w:rsid w:val="00C6615F"/>
    <w:rsid w:val="00C663D6"/>
    <w:rsid w:val="00C668BF"/>
    <w:rsid w:val="00C66AF0"/>
    <w:rsid w:val="00C67E61"/>
    <w:rsid w:val="00C7096C"/>
    <w:rsid w:val="00C70E91"/>
    <w:rsid w:val="00C714FD"/>
    <w:rsid w:val="00C719D4"/>
    <w:rsid w:val="00C7201E"/>
    <w:rsid w:val="00C7256F"/>
    <w:rsid w:val="00C73CBD"/>
    <w:rsid w:val="00C73CF8"/>
    <w:rsid w:val="00C73F5C"/>
    <w:rsid w:val="00C74CB5"/>
    <w:rsid w:val="00C74DED"/>
    <w:rsid w:val="00C75A5D"/>
    <w:rsid w:val="00C76296"/>
    <w:rsid w:val="00C77104"/>
    <w:rsid w:val="00C777F3"/>
    <w:rsid w:val="00C8103E"/>
    <w:rsid w:val="00C813BF"/>
    <w:rsid w:val="00C81F78"/>
    <w:rsid w:val="00C82359"/>
    <w:rsid w:val="00C8249F"/>
    <w:rsid w:val="00C826F2"/>
    <w:rsid w:val="00C82E5C"/>
    <w:rsid w:val="00C846E3"/>
    <w:rsid w:val="00C865B5"/>
    <w:rsid w:val="00C86A80"/>
    <w:rsid w:val="00C86B82"/>
    <w:rsid w:val="00C86C0D"/>
    <w:rsid w:val="00C872AA"/>
    <w:rsid w:val="00C8751A"/>
    <w:rsid w:val="00C87560"/>
    <w:rsid w:val="00C87597"/>
    <w:rsid w:val="00C87601"/>
    <w:rsid w:val="00C87EF9"/>
    <w:rsid w:val="00C902B1"/>
    <w:rsid w:val="00C90391"/>
    <w:rsid w:val="00C90E81"/>
    <w:rsid w:val="00C91689"/>
    <w:rsid w:val="00C91694"/>
    <w:rsid w:val="00C922B8"/>
    <w:rsid w:val="00C924A1"/>
    <w:rsid w:val="00C92B5A"/>
    <w:rsid w:val="00C92CE7"/>
    <w:rsid w:val="00C931AA"/>
    <w:rsid w:val="00C93961"/>
    <w:rsid w:val="00C93D6C"/>
    <w:rsid w:val="00C94339"/>
    <w:rsid w:val="00C946F7"/>
    <w:rsid w:val="00C94EC3"/>
    <w:rsid w:val="00C9579C"/>
    <w:rsid w:val="00C9595F"/>
    <w:rsid w:val="00C95F72"/>
    <w:rsid w:val="00C96477"/>
    <w:rsid w:val="00C96E8D"/>
    <w:rsid w:val="00C9755D"/>
    <w:rsid w:val="00C97CC4"/>
    <w:rsid w:val="00C97EAE"/>
    <w:rsid w:val="00C97EF5"/>
    <w:rsid w:val="00CA08A9"/>
    <w:rsid w:val="00CA1453"/>
    <w:rsid w:val="00CA156A"/>
    <w:rsid w:val="00CA1C6F"/>
    <w:rsid w:val="00CA1DC7"/>
    <w:rsid w:val="00CA22C3"/>
    <w:rsid w:val="00CA28DB"/>
    <w:rsid w:val="00CA3355"/>
    <w:rsid w:val="00CA3BB1"/>
    <w:rsid w:val="00CA4273"/>
    <w:rsid w:val="00CA4609"/>
    <w:rsid w:val="00CA4B21"/>
    <w:rsid w:val="00CA6253"/>
    <w:rsid w:val="00CA6A7F"/>
    <w:rsid w:val="00CB0666"/>
    <w:rsid w:val="00CB0A59"/>
    <w:rsid w:val="00CB0D67"/>
    <w:rsid w:val="00CB1787"/>
    <w:rsid w:val="00CB1C0A"/>
    <w:rsid w:val="00CB24F6"/>
    <w:rsid w:val="00CB25CC"/>
    <w:rsid w:val="00CB273A"/>
    <w:rsid w:val="00CB2AD3"/>
    <w:rsid w:val="00CB2D52"/>
    <w:rsid w:val="00CB3299"/>
    <w:rsid w:val="00CB4FB6"/>
    <w:rsid w:val="00CB6146"/>
    <w:rsid w:val="00CB671A"/>
    <w:rsid w:val="00CB67A3"/>
    <w:rsid w:val="00CB6C85"/>
    <w:rsid w:val="00CB7654"/>
    <w:rsid w:val="00CB7805"/>
    <w:rsid w:val="00CB780B"/>
    <w:rsid w:val="00CB7972"/>
    <w:rsid w:val="00CC03C5"/>
    <w:rsid w:val="00CC0EDF"/>
    <w:rsid w:val="00CC13D2"/>
    <w:rsid w:val="00CC1881"/>
    <w:rsid w:val="00CC1BD4"/>
    <w:rsid w:val="00CC1E39"/>
    <w:rsid w:val="00CC234F"/>
    <w:rsid w:val="00CC39AE"/>
    <w:rsid w:val="00CC4396"/>
    <w:rsid w:val="00CC4F43"/>
    <w:rsid w:val="00CC5F5D"/>
    <w:rsid w:val="00CC61EC"/>
    <w:rsid w:val="00CC6450"/>
    <w:rsid w:val="00CC6795"/>
    <w:rsid w:val="00CD0109"/>
    <w:rsid w:val="00CD0A24"/>
    <w:rsid w:val="00CD0F99"/>
    <w:rsid w:val="00CD21AD"/>
    <w:rsid w:val="00CD298D"/>
    <w:rsid w:val="00CD2F9F"/>
    <w:rsid w:val="00CD3173"/>
    <w:rsid w:val="00CD31D6"/>
    <w:rsid w:val="00CD3220"/>
    <w:rsid w:val="00CD373E"/>
    <w:rsid w:val="00CD3987"/>
    <w:rsid w:val="00CD48E6"/>
    <w:rsid w:val="00CD4D5B"/>
    <w:rsid w:val="00CD56FA"/>
    <w:rsid w:val="00CD6133"/>
    <w:rsid w:val="00CD6AB5"/>
    <w:rsid w:val="00CD6AC6"/>
    <w:rsid w:val="00CD6D9D"/>
    <w:rsid w:val="00CD72E2"/>
    <w:rsid w:val="00CD7539"/>
    <w:rsid w:val="00CE0095"/>
    <w:rsid w:val="00CE0438"/>
    <w:rsid w:val="00CE0A7B"/>
    <w:rsid w:val="00CE0F2F"/>
    <w:rsid w:val="00CE282C"/>
    <w:rsid w:val="00CE2EA6"/>
    <w:rsid w:val="00CE391D"/>
    <w:rsid w:val="00CE3A9A"/>
    <w:rsid w:val="00CE41C6"/>
    <w:rsid w:val="00CE548E"/>
    <w:rsid w:val="00CE62A3"/>
    <w:rsid w:val="00CE62AA"/>
    <w:rsid w:val="00CE6390"/>
    <w:rsid w:val="00CE7BE6"/>
    <w:rsid w:val="00CE7EE5"/>
    <w:rsid w:val="00CF00C8"/>
    <w:rsid w:val="00CF0617"/>
    <w:rsid w:val="00CF07A4"/>
    <w:rsid w:val="00CF2920"/>
    <w:rsid w:val="00CF3E46"/>
    <w:rsid w:val="00CF44A5"/>
    <w:rsid w:val="00CF4F68"/>
    <w:rsid w:val="00CF5AFC"/>
    <w:rsid w:val="00CF6B45"/>
    <w:rsid w:val="00CF6DFF"/>
    <w:rsid w:val="00CF6F0D"/>
    <w:rsid w:val="00CF716D"/>
    <w:rsid w:val="00CF7407"/>
    <w:rsid w:val="00CF79B0"/>
    <w:rsid w:val="00CF7CB0"/>
    <w:rsid w:val="00D00275"/>
    <w:rsid w:val="00D0102D"/>
    <w:rsid w:val="00D015E5"/>
    <w:rsid w:val="00D0255B"/>
    <w:rsid w:val="00D02EC0"/>
    <w:rsid w:val="00D02F84"/>
    <w:rsid w:val="00D030CD"/>
    <w:rsid w:val="00D031F4"/>
    <w:rsid w:val="00D03536"/>
    <w:rsid w:val="00D037B8"/>
    <w:rsid w:val="00D048D2"/>
    <w:rsid w:val="00D05035"/>
    <w:rsid w:val="00D058F4"/>
    <w:rsid w:val="00D05C16"/>
    <w:rsid w:val="00D0602F"/>
    <w:rsid w:val="00D0720B"/>
    <w:rsid w:val="00D07215"/>
    <w:rsid w:val="00D07579"/>
    <w:rsid w:val="00D078EF"/>
    <w:rsid w:val="00D10706"/>
    <w:rsid w:val="00D1091E"/>
    <w:rsid w:val="00D10968"/>
    <w:rsid w:val="00D10BF6"/>
    <w:rsid w:val="00D1179A"/>
    <w:rsid w:val="00D1185F"/>
    <w:rsid w:val="00D11CE0"/>
    <w:rsid w:val="00D123E1"/>
    <w:rsid w:val="00D13218"/>
    <w:rsid w:val="00D1366C"/>
    <w:rsid w:val="00D1430C"/>
    <w:rsid w:val="00D14EAA"/>
    <w:rsid w:val="00D152A3"/>
    <w:rsid w:val="00D17108"/>
    <w:rsid w:val="00D172FB"/>
    <w:rsid w:val="00D174E5"/>
    <w:rsid w:val="00D17790"/>
    <w:rsid w:val="00D2021C"/>
    <w:rsid w:val="00D20719"/>
    <w:rsid w:val="00D209DE"/>
    <w:rsid w:val="00D21884"/>
    <w:rsid w:val="00D221B0"/>
    <w:rsid w:val="00D2229E"/>
    <w:rsid w:val="00D23106"/>
    <w:rsid w:val="00D2363F"/>
    <w:rsid w:val="00D242F2"/>
    <w:rsid w:val="00D24AB1"/>
    <w:rsid w:val="00D2529E"/>
    <w:rsid w:val="00D25A47"/>
    <w:rsid w:val="00D266F4"/>
    <w:rsid w:val="00D27008"/>
    <w:rsid w:val="00D2771A"/>
    <w:rsid w:val="00D30C7C"/>
    <w:rsid w:val="00D3134A"/>
    <w:rsid w:val="00D316A3"/>
    <w:rsid w:val="00D31741"/>
    <w:rsid w:val="00D32991"/>
    <w:rsid w:val="00D33118"/>
    <w:rsid w:val="00D3324C"/>
    <w:rsid w:val="00D3450B"/>
    <w:rsid w:val="00D34A48"/>
    <w:rsid w:val="00D34FAE"/>
    <w:rsid w:val="00D35B68"/>
    <w:rsid w:val="00D35D2A"/>
    <w:rsid w:val="00D35D58"/>
    <w:rsid w:val="00D35FD2"/>
    <w:rsid w:val="00D363BA"/>
    <w:rsid w:val="00D36E3F"/>
    <w:rsid w:val="00D37709"/>
    <w:rsid w:val="00D37DA3"/>
    <w:rsid w:val="00D40170"/>
    <w:rsid w:val="00D4025C"/>
    <w:rsid w:val="00D40735"/>
    <w:rsid w:val="00D407F5"/>
    <w:rsid w:val="00D41664"/>
    <w:rsid w:val="00D42035"/>
    <w:rsid w:val="00D4272E"/>
    <w:rsid w:val="00D43927"/>
    <w:rsid w:val="00D43BDD"/>
    <w:rsid w:val="00D43CC7"/>
    <w:rsid w:val="00D440B6"/>
    <w:rsid w:val="00D44544"/>
    <w:rsid w:val="00D44BE3"/>
    <w:rsid w:val="00D44D10"/>
    <w:rsid w:val="00D45887"/>
    <w:rsid w:val="00D46FB4"/>
    <w:rsid w:val="00D4706B"/>
    <w:rsid w:val="00D472EC"/>
    <w:rsid w:val="00D47BE8"/>
    <w:rsid w:val="00D50A92"/>
    <w:rsid w:val="00D5203F"/>
    <w:rsid w:val="00D52B8E"/>
    <w:rsid w:val="00D5334D"/>
    <w:rsid w:val="00D54C51"/>
    <w:rsid w:val="00D56182"/>
    <w:rsid w:val="00D569B7"/>
    <w:rsid w:val="00D56B2B"/>
    <w:rsid w:val="00D56FB8"/>
    <w:rsid w:val="00D57066"/>
    <w:rsid w:val="00D5740C"/>
    <w:rsid w:val="00D5790B"/>
    <w:rsid w:val="00D60015"/>
    <w:rsid w:val="00D6042F"/>
    <w:rsid w:val="00D60EAE"/>
    <w:rsid w:val="00D62882"/>
    <w:rsid w:val="00D63162"/>
    <w:rsid w:val="00D632D5"/>
    <w:rsid w:val="00D63EAA"/>
    <w:rsid w:val="00D6427D"/>
    <w:rsid w:val="00D65170"/>
    <w:rsid w:val="00D65803"/>
    <w:rsid w:val="00D65863"/>
    <w:rsid w:val="00D65D2C"/>
    <w:rsid w:val="00D65E6C"/>
    <w:rsid w:val="00D66BF7"/>
    <w:rsid w:val="00D66C4D"/>
    <w:rsid w:val="00D66D3B"/>
    <w:rsid w:val="00D66DC5"/>
    <w:rsid w:val="00D67249"/>
    <w:rsid w:val="00D679B0"/>
    <w:rsid w:val="00D67C10"/>
    <w:rsid w:val="00D700DF"/>
    <w:rsid w:val="00D70418"/>
    <w:rsid w:val="00D70F52"/>
    <w:rsid w:val="00D719BA"/>
    <w:rsid w:val="00D720B3"/>
    <w:rsid w:val="00D72304"/>
    <w:rsid w:val="00D7300A"/>
    <w:rsid w:val="00D731F7"/>
    <w:rsid w:val="00D733D3"/>
    <w:rsid w:val="00D740B8"/>
    <w:rsid w:val="00D7522C"/>
    <w:rsid w:val="00D7618D"/>
    <w:rsid w:val="00D77161"/>
    <w:rsid w:val="00D776E0"/>
    <w:rsid w:val="00D81A48"/>
    <w:rsid w:val="00D82BD1"/>
    <w:rsid w:val="00D82E02"/>
    <w:rsid w:val="00D82F4E"/>
    <w:rsid w:val="00D852DB"/>
    <w:rsid w:val="00D85667"/>
    <w:rsid w:val="00D85B34"/>
    <w:rsid w:val="00D85E3D"/>
    <w:rsid w:val="00D862B7"/>
    <w:rsid w:val="00D867B2"/>
    <w:rsid w:val="00D874AB"/>
    <w:rsid w:val="00D878CA"/>
    <w:rsid w:val="00D87F82"/>
    <w:rsid w:val="00D90697"/>
    <w:rsid w:val="00D915D2"/>
    <w:rsid w:val="00D916E3"/>
    <w:rsid w:val="00D91DF3"/>
    <w:rsid w:val="00D93292"/>
    <w:rsid w:val="00D935B0"/>
    <w:rsid w:val="00D93AFB"/>
    <w:rsid w:val="00D93DB4"/>
    <w:rsid w:val="00D93DBB"/>
    <w:rsid w:val="00D949D8"/>
    <w:rsid w:val="00D94AB9"/>
    <w:rsid w:val="00D94E18"/>
    <w:rsid w:val="00D950B2"/>
    <w:rsid w:val="00D9538C"/>
    <w:rsid w:val="00D95804"/>
    <w:rsid w:val="00D9633B"/>
    <w:rsid w:val="00D969E7"/>
    <w:rsid w:val="00D96BD7"/>
    <w:rsid w:val="00D96DF1"/>
    <w:rsid w:val="00D970E9"/>
    <w:rsid w:val="00D97B3C"/>
    <w:rsid w:val="00DA0077"/>
    <w:rsid w:val="00DA10A7"/>
    <w:rsid w:val="00DA1DBC"/>
    <w:rsid w:val="00DA240C"/>
    <w:rsid w:val="00DA24C8"/>
    <w:rsid w:val="00DA26FA"/>
    <w:rsid w:val="00DA2BC0"/>
    <w:rsid w:val="00DA34F7"/>
    <w:rsid w:val="00DA40A8"/>
    <w:rsid w:val="00DA463F"/>
    <w:rsid w:val="00DA464A"/>
    <w:rsid w:val="00DA4A34"/>
    <w:rsid w:val="00DA4ABE"/>
    <w:rsid w:val="00DA59DB"/>
    <w:rsid w:val="00DA5AA8"/>
    <w:rsid w:val="00DA5F5D"/>
    <w:rsid w:val="00DA6510"/>
    <w:rsid w:val="00DA654C"/>
    <w:rsid w:val="00DA6EE9"/>
    <w:rsid w:val="00DB0044"/>
    <w:rsid w:val="00DB0125"/>
    <w:rsid w:val="00DB027C"/>
    <w:rsid w:val="00DB119C"/>
    <w:rsid w:val="00DB14E8"/>
    <w:rsid w:val="00DB184E"/>
    <w:rsid w:val="00DB1CEE"/>
    <w:rsid w:val="00DB2A51"/>
    <w:rsid w:val="00DB34C7"/>
    <w:rsid w:val="00DB3A91"/>
    <w:rsid w:val="00DB3BAA"/>
    <w:rsid w:val="00DB4E1F"/>
    <w:rsid w:val="00DB4ECB"/>
    <w:rsid w:val="00DB58CE"/>
    <w:rsid w:val="00DB5D1F"/>
    <w:rsid w:val="00DB5F75"/>
    <w:rsid w:val="00DB68BE"/>
    <w:rsid w:val="00DB733E"/>
    <w:rsid w:val="00DB78D5"/>
    <w:rsid w:val="00DB7C18"/>
    <w:rsid w:val="00DB7D72"/>
    <w:rsid w:val="00DC1766"/>
    <w:rsid w:val="00DC1CF8"/>
    <w:rsid w:val="00DC4945"/>
    <w:rsid w:val="00DC5060"/>
    <w:rsid w:val="00DC5402"/>
    <w:rsid w:val="00DC5570"/>
    <w:rsid w:val="00DC58D2"/>
    <w:rsid w:val="00DC65AA"/>
    <w:rsid w:val="00DC6CD7"/>
    <w:rsid w:val="00DC7619"/>
    <w:rsid w:val="00DC78FC"/>
    <w:rsid w:val="00DC7A2D"/>
    <w:rsid w:val="00DC7B3E"/>
    <w:rsid w:val="00DC7F59"/>
    <w:rsid w:val="00DD0091"/>
    <w:rsid w:val="00DD0709"/>
    <w:rsid w:val="00DD0882"/>
    <w:rsid w:val="00DD1BFD"/>
    <w:rsid w:val="00DD21F6"/>
    <w:rsid w:val="00DD25A4"/>
    <w:rsid w:val="00DD27F1"/>
    <w:rsid w:val="00DD359E"/>
    <w:rsid w:val="00DD3878"/>
    <w:rsid w:val="00DD551C"/>
    <w:rsid w:val="00DD6BC5"/>
    <w:rsid w:val="00DD6DD6"/>
    <w:rsid w:val="00DD760D"/>
    <w:rsid w:val="00DD7885"/>
    <w:rsid w:val="00DD78DA"/>
    <w:rsid w:val="00DD7B97"/>
    <w:rsid w:val="00DD7F06"/>
    <w:rsid w:val="00DD7FEF"/>
    <w:rsid w:val="00DE0032"/>
    <w:rsid w:val="00DE0BF8"/>
    <w:rsid w:val="00DE1553"/>
    <w:rsid w:val="00DE1769"/>
    <w:rsid w:val="00DE1A92"/>
    <w:rsid w:val="00DE2A3F"/>
    <w:rsid w:val="00DE3663"/>
    <w:rsid w:val="00DE3E46"/>
    <w:rsid w:val="00DE5C69"/>
    <w:rsid w:val="00DE5FA8"/>
    <w:rsid w:val="00DE7B3B"/>
    <w:rsid w:val="00DE7C05"/>
    <w:rsid w:val="00DF05FE"/>
    <w:rsid w:val="00DF112B"/>
    <w:rsid w:val="00DF2BCF"/>
    <w:rsid w:val="00DF3808"/>
    <w:rsid w:val="00DF38AE"/>
    <w:rsid w:val="00DF4F7C"/>
    <w:rsid w:val="00DF510A"/>
    <w:rsid w:val="00DF5248"/>
    <w:rsid w:val="00DF54AD"/>
    <w:rsid w:val="00DF56FB"/>
    <w:rsid w:val="00DF5C05"/>
    <w:rsid w:val="00DF6ABB"/>
    <w:rsid w:val="00DF79AC"/>
    <w:rsid w:val="00DF7AD2"/>
    <w:rsid w:val="00E0081F"/>
    <w:rsid w:val="00E00F5D"/>
    <w:rsid w:val="00E014D1"/>
    <w:rsid w:val="00E01E8F"/>
    <w:rsid w:val="00E035B5"/>
    <w:rsid w:val="00E04845"/>
    <w:rsid w:val="00E04CB7"/>
    <w:rsid w:val="00E053A6"/>
    <w:rsid w:val="00E0595A"/>
    <w:rsid w:val="00E07690"/>
    <w:rsid w:val="00E07FDD"/>
    <w:rsid w:val="00E10572"/>
    <w:rsid w:val="00E12269"/>
    <w:rsid w:val="00E12A07"/>
    <w:rsid w:val="00E145FD"/>
    <w:rsid w:val="00E146F9"/>
    <w:rsid w:val="00E14DDE"/>
    <w:rsid w:val="00E15820"/>
    <w:rsid w:val="00E15C82"/>
    <w:rsid w:val="00E169AF"/>
    <w:rsid w:val="00E17082"/>
    <w:rsid w:val="00E171DD"/>
    <w:rsid w:val="00E17961"/>
    <w:rsid w:val="00E17ED9"/>
    <w:rsid w:val="00E21180"/>
    <w:rsid w:val="00E227EB"/>
    <w:rsid w:val="00E2469F"/>
    <w:rsid w:val="00E24B09"/>
    <w:rsid w:val="00E25281"/>
    <w:rsid w:val="00E253B7"/>
    <w:rsid w:val="00E253E9"/>
    <w:rsid w:val="00E25E85"/>
    <w:rsid w:val="00E2621D"/>
    <w:rsid w:val="00E2787A"/>
    <w:rsid w:val="00E27B09"/>
    <w:rsid w:val="00E300EC"/>
    <w:rsid w:val="00E30297"/>
    <w:rsid w:val="00E30873"/>
    <w:rsid w:val="00E30967"/>
    <w:rsid w:val="00E30A3E"/>
    <w:rsid w:val="00E30F44"/>
    <w:rsid w:val="00E31791"/>
    <w:rsid w:val="00E317E5"/>
    <w:rsid w:val="00E3191C"/>
    <w:rsid w:val="00E321DB"/>
    <w:rsid w:val="00E33F63"/>
    <w:rsid w:val="00E34FE9"/>
    <w:rsid w:val="00E35074"/>
    <w:rsid w:val="00E35343"/>
    <w:rsid w:val="00E35655"/>
    <w:rsid w:val="00E359F5"/>
    <w:rsid w:val="00E35EDD"/>
    <w:rsid w:val="00E36215"/>
    <w:rsid w:val="00E36957"/>
    <w:rsid w:val="00E36B02"/>
    <w:rsid w:val="00E37671"/>
    <w:rsid w:val="00E376B4"/>
    <w:rsid w:val="00E379F1"/>
    <w:rsid w:val="00E402CF"/>
    <w:rsid w:val="00E402F7"/>
    <w:rsid w:val="00E40B6F"/>
    <w:rsid w:val="00E40C74"/>
    <w:rsid w:val="00E42BDD"/>
    <w:rsid w:val="00E43A91"/>
    <w:rsid w:val="00E44BF0"/>
    <w:rsid w:val="00E4506A"/>
    <w:rsid w:val="00E453D9"/>
    <w:rsid w:val="00E4731C"/>
    <w:rsid w:val="00E47556"/>
    <w:rsid w:val="00E477C1"/>
    <w:rsid w:val="00E505A9"/>
    <w:rsid w:val="00E5066B"/>
    <w:rsid w:val="00E50A5C"/>
    <w:rsid w:val="00E519E2"/>
    <w:rsid w:val="00E51B98"/>
    <w:rsid w:val="00E52BB4"/>
    <w:rsid w:val="00E534DA"/>
    <w:rsid w:val="00E53FD1"/>
    <w:rsid w:val="00E53FE6"/>
    <w:rsid w:val="00E54B6D"/>
    <w:rsid w:val="00E54D6A"/>
    <w:rsid w:val="00E55381"/>
    <w:rsid w:val="00E55671"/>
    <w:rsid w:val="00E558D5"/>
    <w:rsid w:val="00E55F6C"/>
    <w:rsid w:val="00E561A2"/>
    <w:rsid w:val="00E564A4"/>
    <w:rsid w:val="00E56B4A"/>
    <w:rsid w:val="00E57003"/>
    <w:rsid w:val="00E57452"/>
    <w:rsid w:val="00E5748F"/>
    <w:rsid w:val="00E57605"/>
    <w:rsid w:val="00E57E22"/>
    <w:rsid w:val="00E60123"/>
    <w:rsid w:val="00E61A6D"/>
    <w:rsid w:val="00E632AC"/>
    <w:rsid w:val="00E63640"/>
    <w:rsid w:val="00E637BE"/>
    <w:rsid w:val="00E6445B"/>
    <w:rsid w:val="00E6489A"/>
    <w:rsid w:val="00E65084"/>
    <w:rsid w:val="00E65C61"/>
    <w:rsid w:val="00E660BA"/>
    <w:rsid w:val="00E66CFA"/>
    <w:rsid w:val="00E6720B"/>
    <w:rsid w:val="00E67804"/>
    <w:rsid w:val="00E70639"/>
    <w:rsid w:val="00E70D24"/>
    <w:rsid w:val="00E70D3F"/>
    <w:rsid w:val="00E716CE"/>
    <w:rsid w:val="00E729AD"/>
    <w:rsid w:val="00E72CF2"/>
    <w:rsid w:val="00E732BC"/>
    <w:rsid w:val="00E7477B"/>
    <w:rsid w:val="00E7572D"/>
    <w:rsid w:val="00E7597F"/>
    <w:rsid w:val="00E75E0C"/>
    <w:rsid w:val="00E76C67"/>
    <w:rsid w:val="00E76F47"/>
    <w:rsid w:val="00E80341"/>
    <w:rsid w:val="00E80694"/>
    <w:rsid w:val="00E807EF"/>
    <w:rsid w:val="00E81260"/>
    <w:rsid w:val="00E81684"/>
    <w:rsid w:val="00E818A2"/>
    <w:rsid w:val="00E81C34"/>
    <w:rsid w:val="00E81C5E"/>
    <w:rsid w:val="00E81E7C"/>
    <w:rsid w:val="00E82127"/>
    <w:rsid w:val="00E8226F"/>
    <w:rsid w:val="00E83320"/>
    <w:rsid w:val="00E836FE"/>
    <w:rsid w:val="00E8486A"/>
    <w:rsid w:val="00E84A0D"/>
    <w:rsid w:val="00E85099"/>
    <w:rsid w:val="00E8692F"/>
    <w:rsid w:val="00E87E11"/>
    <w:rsid w:val="00E9020D"/>
    <w:rsid w:val="00E9082E"/>
    <w:rsid w:val="00E9271E"/>
    <w:rsid w:val="00E931BF"/>
    <w:rsid w:val="00E93637"/>
    <w:rsid w:val="00E944B7"/>
    <w:rsid w:val="00E94957"/>
    <w:rsid w:val="00E94990"/>
    <w:rsid w:val="00E95249"/>
    <w:rsid w:val="00E95623"/>
    <w:rsid w:val="00E957A2"/>
    <w:rsid w:val="00E9649E"/>
    <w:rsid w:val="00E96CB5"/>
    <w:rsid w:val="00E96F70"/>
    <w:rsid w:val="00E97421"/>
    <w:rsid w:val="00EA0B73"/>
    <w:rsid w:val="00EA0D32"/>
    <w:rsid w:val="00EA1750"/>
    <w:rsid w:val="00EA1D44"/>
    <w:rsid w:val="00EA2822"/>
    <w:rsid w:val="00EA2BEF"/>
    <w:rsid w:val="00EA330A"/>
    <w:rsid w:val="00EA337A"/>
    <w:rsid w:val="00EA3FFB"/>
    <w:rsid w:val="00EA47D3"/>
    <w:rsid w:val="00EA596F"/>
    <w:rsid w:val="00EA5A5F"/>
    <w:rsid w:val="00EA617F"/>
    <w:rsid w:val="00EA6D33"/>
    <w:rsid w:val="00EA7307"/>
    <w:rsid w:val="00EA7675"/>
    <w:rsid w:val="00EA794F"/>
    <w:rsid w:val="00EA7CD1"/>
    <w:rsid w:val="00EA7F83"/>
    <w:rsid w:val="00EB0164"/>
    <w:rsid w:val="00EB0DB4"/>
    <w:rsid w:val="00EB25FD"/>
    <w:rsid w:val="00EB29D3"/>
    <w:rsid w:val="00EB2D13"/>
    <w:rsid w:val="00EB2E04"/>
    <w:rsid w:val="00EB2E7E"/>
    <w:rsid w:val="00EB3511"/>
    <w:rsid w:val="00EB420A"/>
    <w:rsid w:val="00EB4C7F"/>
    <w:rsid w:val="00EB587D"/>
    <w:rsid w:val="00EB60EF"/>
    <w:rsid w:val="00EB6B0C"/>
    <w:rsid w:val="00EB7103"/>
    <w:rsid w:val="00EB75E9"/>
    <w:rsid w:val="00EB7ACD"/>
    <w:rsid w:val="00EC0227"/>
    <w:rsid w:val="00EC0A4F"/>
    <w:rsid w:val="00EC1AA8"/>
    <w:rsid w:val="00EC1B92"/>
    <w:rsid w:val="00EC22ED"/>
    <w:rsid w:val="00EC3009"/>
    <w:rsid w:val="00EC3294"/>
    <w:rsid w:val="00EC3410"/>
    <w:rsid w:val="00EC3B99"/>
    <w:rsid w:val="00EC416E"/>
    <w:rsid w:val="00EC41ED"/>
    <w:rsid w:val="00EC5521"/>
    <w:rsid w:val="00EC6179"/>
    <w:rsid w:val="00EC6718"/>
    <w:rsid w:val="00EC6B64"/>
    <w:rsid w:val="00EC7CB0"/>
    <w:rsid w:val="00ED1C4F"/>
    <w:rsid w:val="00ED22F4"/>
    <w:rsid w:val="00ED2525"/>
    <w:rsid w:val="00ED3128"/>
    <w:rsid w:val="00ED37FA"/>
    <w:rsid w:val="00ED47C9"/>
    <w:rsid w:val="00ED5C79"/>
    <w:rsid w:val="00ED6BE3"/>
    <w:rsid w:val="00ED6E44"/>
    <w:rsid w:val="00ED7028"/>
    <w:rsid w:val="00ED71C6"/>
    <w:rsid w:val="00ED76D8"/>
    <w:rsid w:val="00EE0629"/>
    <w:rsid w:val="00EE0730"/>
    <w:rsid w:val="00EE0E2A"/>
    <w:rsid w:val="00EE1EEE"/>
    <w:rsid w:val="00EE266E"/>
    <w:rsid w:val="00EE2BDA"/>
    <w:rsid w:val="00EE2F94"/>
    <w:rsid w:val="00EE3529"/>
    <w:rsid w:val="00EE3887"/>
    <w:rsid w:val="00EE3AA3"/>
    <w:rsid w:val="00EE46E4"/>
    <w:rsid w:val="00EE4C84"/>
    <w:rsid w:val="00EE54BB"/>
    <w:rsid w:val="00EE673B"/>
    <w:rsid w:val="00EE7365"/>
    <w:rsid w:val="00EE74E8"/>
    <w:rsid w:val="00EF02CC"/>
    <w:rsid w:val="00EF11EF"/>
    <w:rsid w:val="00EF1FB6"/>
    <w:rsid w:val="00EF2552"/>
    <w:rsid w:val="00EF2F5C"/>
    <w:rsid w:val="00EF3163"/>
    <w:rsid w:val="00EF3556"/>
    <w:rsid w:val="00EF3BA8"/>
    <w:rsid w:val="00EF3E11"/>
    <w:rsid w:val="00EF4952"/>
    <w:rsid w:val="00EF695F"/>
    <w:rsid w:val="00EF7659"/>
    <w:rsid w:val="00EF7BA5"/>
    <w:rsid w:val="00F00AF4"/>
    <w:rsid w:val="00F03666"/>
    <w:rsid w:val="00F03D84"/>
    <w:rsid w:val="00F03FC7"/>
    <w:rsid w:val="00F0488B"/>
    <w:rsid w:val="00F04E86"/>
    <w:rsid w:val="00F058AA"/>
    <w:rsid w:val="00F05C0E"/>
    <w:rsid w:val="00F0619F"/>
    <w:rsid w:val="00F06419"/>
    <w:rsid w:val="00F06897"/>
    <w:rsid w:val="00F06922"/>
    <w:rsid w:val="00F071B5"/>
    <w:rsid w:val="00F072F4"/>
    <w:rsid w:val="00F078CE"/>
    <w:rsid w:val="00F10394"/>
    <w:rsid w:val="00F112AA"/>
    <w:rsid w:val="00F11C9C"/>
    <w:rsid w:val="00F12A5C"/>
    <w:rsid w:val="00F12EE8"/>
    <w:rsid w:val="00F131F1"/>
    <w:rsid w:val="00F134D2"/>
    <w:rsid w:val="00F139DE"/>
    <w:rsid w:val="00F139F1"/>
    <w:rsid w:val="00F13CE4"/>
    <w:rsid w:val="00F13F18"/>
    <w:rsid w:val="00F1521B"/>
    <w:rsid w:val="00F1543F"/>
    <w:rsid w:val="00F15FA8"/>
    <w:rsid w:val="00F15FF5"/>
    <w:rsid w:val="00F1624D"/>
    <w:rsid w:val="00F1778B"/>
    <w:rsid w:val="00F17A53"/>
    <w:rsid w:val="00F17E91"/>
    <w:rsid w:val="00F2032E"/>
    <w:rsid w:val="00F20883"/>
    <w:rsid w:val="00F20C82"/>
    <w:rsid w:val="00F212E9"/>
    <w:rsid w:val="00F2190C"/>
    <w:rsid w:val="00F21972"/>
    <w:rsid w:val="00F21AEF"/>
    <w:rsid w:val="00F22D6B"/>
    <w:rsid w:val="00F22EC0"/>
    <w:rsid w:val="00F23964"/>
    <w:rsid w:val="00F23EFB"/>
    <w:rsid w:val="00F24EBC"/>
    <w:rsid w:val="00F25081"/>
    <w:rsid w:val="00F26256"/>
    <w:rsid w:val="00F269D7"/>
    <w:rsid w:val="00F26A5C"/>
    <w:rsid w:val="00F26DB7"/>
    <w:rsid w:val="00F2781E"/>
    <w:rsid w:val="00F27865"/>
    <w:rsid w:val="00F27A19"/>
    <w:rsid w:val="00F30A58"/>
    <w:rsid w:val="00F314BA"/>
    <w:rsid w:val="00F316E0"/>
    <w:rsid w:val="00F320C2"/>
    <w:rsid w:val="00F3230E"/>
    <w:rsid w:val="00F325EC"/>
    <w:rsid w:val="00F327FF"/>
    <w:rsid w:val="00F32964"/>
    <w:rsid w:val="00F33629"/>
    <w:rsid w:val="00F33687"/>
    <w:rsid w:val="00F33871"/>
    <w:rsid w:val="00F33911"/>
    <w:rsid w:val="00F34178"/>
    <w:rsid w:val="00F34739"/>
    <w:rsid w:val="00F3522E"/>
    <w:rsid w:val="00F35685"/>
    <w:rsid w:val="00F36E4C"/>
    <w:rsid w:val="00F3727A"/>
    <w:rsid w:val="00F37733"/>
    <w:rsid w:val="00F40F97"/>
    <w:rsid w:val="00F41273"/>
    <w:rsid w:val="00F41A38"/>
    <w:rsid w:val="00F43443"/>
    <w:rsid w:val="00F435D8"/>
    <w:rsid w:val="00F43710"/>
    <w:rsid w:val="00F43C64"/>
    <w:rsid w:val="00F44C13"/>
    <w:rsid w:val="00F454ED"/>
    <w:rsid w:val="00F45A59"/>
    <w:rsid w:val="00F45AEF"/>
    <w:rsid w:val="00F45E56"/>
    <w:rsid w:val="00F46223"/>
    <w:rsid w:val="00F46A0B"/>
    <w:rsid w:val="00F46BE9"/>
    <w:rsid w:val="00F46C8D"/>
    <w:rsid w:val="00F46C8E"/>
    <w:rsid w:val="00F46D5B"/>
    <w:rsid w:val="00F47170"/>
    <w:rsid w:val="00F47394"/>
    <w:rsid w:val="00F50410"/>
    <w:rsid w:val="00F50A8E"/>
    <w:rsid w:val="00F50AC5"/>
    <w:rsid w:val="00F50AF0"/>
    <w:rsid w:val="00F50EA7"/>
    <w:rsid w:val="00F51120"/>
    <w:rsid w:val="00F51778"/>
    <w:rsid w:val="00F51E11"/>
    <w:rsid w:val="00F520BF"/>
    <w:rsid w:val="00F526EB"/>
    <w:rsid w:val="00F5275A"/>
    <w:rsid w:val="00F52FA7"/>
    <w:rsid w:val="00F533B7"/>
    <w:rsid w:val="00F54600"/>
    <w:rsid w:val="00F54B50"/>
    <w:rsid w:val="00F554C7"/>
    <w:rsid w:val="00F55562"/>
    <w:rsid w:val="00F5768A"/>
    <w:rsid w:val="00F57B4F"/>
    <w:rsid w:val="00F6018D"/>
    <w:rsid w:val="00F6037E"/>
    <w:rsid w:val="00F6051E"/>
    <w:rsid w:val="00F609C3"/>
    <w:rsid w:val="00F60BEB"/>
    <w:rsid w:val="00F610FC"/>
    <w:rsid w:val="00F61DAD"/>
    <w:rsid w:val="00F630AA"/>
    <w:rsid w:val="00F63E15"/>
    <w:rsid w:val="00F6544E"/>
    <w:rsid w:val="00F659BA"/>
    <w:rsid w:val="00F66953"/>
    <w:rsid w:val="00F67B7C"/>
    <w:rsid w:val="00F70379"/>
    <w:rsid w:val="00F70B3B"/>
    <w:rsid w:val="00F71333"/>
    <w:rsid w:val="00F71C32"/>
    <w:rsid w:val="00F72E18"/>
    <w:rsid w:val="00F7323F"/>
    <w:rsid w:val="00F7377A"/>
    <w:rsid w:val="00F74386"/>
    <w:rsid w:val="00F74AC2"/>
    <w:rsid w:val="00F74E02"/>
    <w:rsid w:val="00F75024"/>
    <w:rsid w:val="00F756AD"/>
    <w:rsid w:val="00F75942"/>
    <w:rsid w:val="00F776F4"/>
    <w:rsid w:val="00F8004A"/>
    <w:rsid w:val="00F80199"/>
    <w:rsid w:val="00F80514"/>
    <w:rsid w:val="00F80964"/>
    <w:rsid w:val="00F80ED0"/>
    <w:rsid w:val="00F81345"/>
    <w:rsid w:val="00F83F92"/>
    <w:rsid w:val="00F85108"/>
    <w:rsid w:val="00F853E2"/>
    <w:rsid w:val="00F85BBD"/>
    <w:rsid w:val="00F85C30"/>
    <w:rsid w:val="00F85CF2"/>
    <w:rsid w:val="00F85ED4"/>
    <w:rsid w:val="00F866E2"/>
    <w:rsid w:val="00F876E1"/>
    <w:rsid w:val="00F87EE4"/>
    <w:rsid w:val="00F9015B"/>
    <w:rsid w:val="00F9065C"/>
    <w:rsid w:val="00F907AB"/>
    <w:rsid w:val="00F91005"/>
    <w:rsid w:val="00F9192C"/>
    <w:rsid w:val="00F91AFC"/>
    <w:rsid w:val="00F91F2D"/>
    <w:rsid w:val="00F9339A"/>
    <w:rsid w:val="00F93433"/>
    <w:rsid w:val="00F93701"/>
    <w:rsid w:val="00F94D7B"/>
    <w:rsid w:val="00F95643"/>
    <w:rsid w:val="00F9718D"/>
    <w:rsid w:val="00F97974"/>
    <w:rsid w:val="00F97A50"/>
    <w:rsid w:val="00F97A83"/>
    <w:rsid w:val="00F97B8D"/>
    <w:rsid w:val="00F97F9A"/>
    <w:rsid w:val="00FA0B82"/>
    <w:rsid w:val="00FA0DD3"/>
    <w:rsid w:val="00FA218B"/>
    <w:rsid w:val="00FA22E9"/>
    <w:rsid w:val="00FA22F9"/>
    <w:rsid w:val="00FA2770"/>
    <w:rsid w:val="00FA2CCF"/>
    <w:rsid w:val="00FA36A8"/>
    <w:rsid w:val="00FA4030"/>
    <w:rsid w:val="00FA4523"/>
    <w:rsid w:val="00FA4BCF"/>
    <w:rsid w:val="00FA4D2D"/>
    <w:rsid w:val="00FA53B9"/>
    <w:rsid w:val="00FA67B6"/>
    <w:rsid w:val="00FA6916"/>
    <w:rsid w:val="00FA6A9A"/>
    <w:rsid w:val="00FA6D4B"/>
    <w:rsid w:val="00FA6E56"/>
    <w:rsid w:val="00FA7DB3"/>
    <w:rsid w:val="00FB1BA5"/>
    <w:rsid w:val="00FB213A"/>
    <w:rsid w:val="00FB2662"/>
    <w:rsid w:val="00FB2673"/>
    <w:rsid w:val="00FB2AED"/>
    <w:rsid w:val="00FB335A"/>
    <w:rsid w:val="00FB440F"/>
    <w:rsid w:val="00FB45BA"/>
    <w:rsid w:val="00FB482F"/>
    <w:rsid w:val="00FB4B0A"/>
    <w:rsid w:val="00FB4C28"/>
    <w:rsid w:val="00FB4CF5"/>
    <w:rsid w:val="00FB5DAB"/>
    <w:rsid w:val="00FB71A7"/>
    <w:rsid w:val="00FB76F8"/>
    <w:rsid w:val="00FC08CF"/>
    <w:rsid w:val="00FC0D4B"/>
    <w:rsid w:val="00FC1467"/>
    <w:rsid w:val="00FC1681"/>
    <w:rsid w:val="00FC1B6F"/>
    <w:rsid w:val="00FC233C"/>
    <w:rsid w:val="00FC2461"/>
    <w:rsid w:val="00FC2F7D"/>
    <w:rsid w:val="00FC3281"/>
    <w:rsid w:val="00FC463F"/>
    <w:rsid w:val="00FC4640"/>
    <w:rsid w:val="00FC5BBB"/>
    <w:rsid w:val="00FC6E93"/>
    <w:rsid w:val="00FC71C4"/>
    <w:rsid w:val="00FC7C60"/>
    <w:rsid w:val="00FD1C71"/>
    <w:rsid w:val="00FD217B"/>
    <w:rsid w:val="00FD22F4"/>
    <w:rsid w:val="00FD2BA9"/>
    <w:rsid w:val="00FD2EE4"/>
    <w:rsid w:val="00FD2EFC"/>
    <w:rsid w:val="00FD3287"/>
    <w:rsid w:val="00FD36F2"/>
    <w:rsid w:val="00FD3F06"/>
    <w:rsid w:val="00FD42C5"/>
    <w:rsid w:val="00FD5465"/>
    <w:rsid w:val="00FD5BD4"/>
    <w:rsid w:val="00FD6840"/>
    <w:rsid w:val="00FD6BB4"/>
    <w:rsid w:val="00FD7198"/>
    <w:rsid w:val="00FD7A35"/>
    <w:rsid w:val="00FE0260"/>
    <w:rsid w:val="00FE0DC6"/>
    <w:rsid w:val="00FE15BB"/>
    <w:rsid w:val="00FE1F47"/>
    <w:rsid w:val="00FE22F0"/>
    <w:rsid w:val="00FE2D5C"/>
    <w:rsid w:val="00FE2DC9"/>
    <w:rsid w:val="00FE2EFA"/>
    <w:rsid w:val="00FE307C"/>
    <w:rsid w:val="00FE38E0"/>
    <w:rsid w:val="00FE54E1"/>
    <w:rsid w:val="00FE558F"/>
    <w:rsid w:val="00FE61AF"/>
    <w:rsid w:val="00FE687B"/>
    <w:rsid w:val="00FF00FD"/>
    <w:rsid w:val="00FF0185"/>
    <w:rsid w:val="00FF1E8C"/>
    <w:rsid w:val="00FF2351"/>
    <w:rsid w:val="00FF2960"/>
    <w:rsid w:val="00FF2A4C"/>
    <w:rsid w:val="00FF47A9"/>
    <w:rsid w:val="00FF47BD"/>
    <w:rsid w:val="00FF4B76"/>
    <w:rsid w:val="00FF5945"/>
    <w:rsid w:val="00FF64FA"/>
    <w:rsid w:val="00FF70A6"/>
    <w:rsid w:val="00FF7528"/>
    <w:rsid w:val="00FF7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4D5B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rsid w:val="007538F1"/>
    <w:rPr>
      <w:rFonts w:ascii="Tahoma" w:eastAsia="宋体" w:hAnsi="Tahoma"/>
      <w:sz w:val="24"/>
      <w:szCs w:val="20"/>
    </w:rPr>
  </w:style>
  <w:style w:type="paragraph" w:styleId="a3">
    <w:name w:val="Date"/>
    <w:basedOn w:val="a"/>
    <w:next w:val="a"/>
    <w:rsid w:val="007D71DC"/>
    <w:pPr>
      <w:ind w:leftChars="2500" w:left="100"/>
    </w:pPr>
  </w:style>
  <w:style w:type="paragraph" w:styleId="a4">
    <w:name w:val="Plain Text"/>
    <w:basedOn w:val="a"/>
    <w:rsid w:val="007D71DC"/>
    <w:rPr>
      <w:rFonts w:ascii="宋体" w:hAnsi="Courier New" w:cs="Courier New"/>
      <w:szCs w:val="21"/>
    </w:rPr>
  </w:style>
  <w:style w:type="character" w:styleId="a5">
    <w:name w:val="page number"/>
    <w:basedOn w:val="a0"/>
    <w:rsid w:val="007D71DC"/>
  </w:style>
  <w:style w:type="paragraph" w:styleId="a6">
    <w:name w:val="footer"/>
    <w:basedOn w:val="a"/>
    <w:rsid w:val="007D71DC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7">
    <w:name w:val="Body Text"/>
    <w:basedOn w:val="a"/>
    <w:rsid w:val="007D71DC"/>
    <w:pPr>
      <w:spacing w:line="260" w:lineRule="exact"/>
    </w:pPr>
    <w:rPr>
      <w:rFonts w:ascii="仿宋_GB2312"/>
      <w:b/>
      <w:bCs/>
      <w:spacing w:val="-10"/>
      <w:sz w:val="21"/>
      <w:szCs w:val="22"/>
    </w:rPr>
  </w:style>
  <w:style w:type="paragraph" w:styleId="a8">
    <w:name w:val="Normal (Web)"/>
    <w:basedOn w:val="a"/>
    <w:rsid w:val="007D71DC"/>
    <w:pPr>
      <w:widowControl/>
      <w:jc w:val="left"/>
    </w:pPr>
    <w:rPr>
      <w:rFonts w:ascii="宋体" w:eastAsia="宋体" w:hAnsi="宋体"/>
      <w:kern w:val="0"/>
      <w:sz w:val="24"/>
    </w:rPr>
  </w:style>
  <w:style w:type="paragraph" w:styleId="a9">
    <w:name w:val="Balloon Text"/>
    <w:basedOn w:val="a"/>
    <w:semiHidden/>
    <w:rsid w:val="007D71DC"/>
    <w:rPr>
      <w:sz w:val="18"/>
      <w:szCs w:val="18"/>
    </w:rPr>
  </w:style>
  <w:style w:type="character" w:styleId="aa">
    <w:name w:val="Strong"/>
    <w:basedOn w:val="a0"/>
    <w:qFormat/>
    <w:rsid w:val="002B053C"/>
    <w:rPr>
      <w:b/>
      <w:bCs/>
    </w:rPr>
  </w:style>
  <w:style w:type="table" w:styleId="1">
    <w:name w:val="Table Classic 1"/>
    <w:basedOn w:val="a1"/>
    <w:rsid w:val="00E957A2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">
    <w:name w:val="Table Grid 2"/>
    <w:basedOn w:val="a1"/>
    <w:rsid w:val="00BF4F1B"/>
    <w:pPr>
      <w:widowControl w:val="0"/>
      <w:jc w:val="both"/>
    </w:p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">
    <w:name w:val="Char"/>
    <w:basedOn w:val="a"/>
    <w:rsid w:val="002A0B97"/>
    <w:rPr>
      <w:rFonts w:ascii="Tahoma" w:eastAsia="宋体" w:hAnsi="Tahoma"/>
      <w:sz w:val="24"/>
      <w:szCs w:val="20"/>
    </w:rPr>
  </w:style>
  <w:style w:type="paragraph" w:styleId="HTML">
    <w:name w:val="HTML Preformatted"/>
    <w:basedOn w:val="a"/>
    <w:rsid w:val="00134A0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eastAsia="宋体" w:hAnsi="Arial" w:cs="Arial"/>
      <w:kern w:val="0"/>
      <w:sz w:val="21"/>
      <w:szCs w:val="21"/>
    </w:rPr>
  </w:style>
  <w:style w:type="table" w:styleId="ab">
    <w:name w:val="Table Grid"/>
    <w:basedOn w:val="a1"/>
    <w:rsid w:val="00A9224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112E21"/>
    <w:pPr>
      <w:spacing w:after="120"/>
      <w:ind w:leftChars="200" w:left="420"/>
    </w:pPr>
    <w:rPr>
      <w:sz w:val="16"/>
      <w:szCs w:val="16"/>
    </w:rPr>
  </w:style>
  <w:style w:type="character" w:customStyle="1" w:styleId="infodetail">
    <w:name w:val="infodetail"/>
    <w:basedOn w:val="a0"/>
    <w:rsid w:val="008A2664"/>
  </w:style>
  <w:style w:type="paragraph" w:customStyle="1" w:styleId="10">
    <w:name w:val="标题1"/>
    <w:basedOn w:val="a"/>
    <w:next w:val="a"/>
    <w:rsid w:val="008A2664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Char0">
    <w:name w:val="Char"/>
    <w:basedOn w:val="a"/>
    <w:rsid w:val="0053378E"/>
    <w:rPr>
      <w:rFonts w:ascii="Tahoma" w:eastAsia="宋体" w:hAnsi="Tahoma"/>
      <w:sz w:val="24"/>
      <w:szCs w:val="20"/>
    </w:rPr>
  </w:style>
  <w:style w:type="character" w:customStyle="1" w:styleId="hei141">
    <w:name w:val="hei141"/>
    <w:basedOn w:val="a0"/>
    <w:rsid w:val="00C51066"/>
    <w:rPr>
      <w:rFonts w:ascii="宋体" w:eastAsia="宋体" w:hAnsi="宋体" w:hint="eastAsia"/>
      <w:strike w:val="0"/>
      <w:dstrike w:val="0"/>
      <w:color w:val="000000"/>
      <w:sz w:val="21"/>
      <w:szCs w:val="21"/>
      <w:u w:val="none"/>
      <w:effect w:val="none"/>
    </w:rPr>
  </w:style>
  <w:style w:type="paragraph" w:styleId="ac">
    <w:name w:val="Body Text Indent"/>
    <w:basedOn w:val="a"/>
    <w:rsid w:val="00102788"/>
    <w:pPr>
      <w:spacing w:after="120"/>
      <w:ind w:leftChars="200" w:left="420"/>
    </w:pPr>
    <w:rPr>
      <w:szCs w:val="24"/>
    </w:rPr>
  </w:style>
  <w:style w:type="paragraph" w:styleId="ad">
    <w:name w:val="header"/>
    <w:basedOn w:val="a"/>
    <w:rsid w:val="00292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e">
    <w:name w:val="annotation reference"/>
    <w:basedOn w:val="a0"/>
    <w:semiHidden/>
    <w:rsid w:val="004D1CFB"/>
    <w:rPr>
      <w:sz w:val="21"/>
      <w:szCs w:val="21"/>
    </w:rPr>
  </w:style>
  <w:style w:type="paragraph" w:styleId="af">
    <w:name w:val="annotation text"/>
    <w:basedOn w:val="a"/>
    <w:semiHidden/>
    <w:rsid w:val="004D1CFB"/>
    <w:pPr>
      <w:jc w:val="left"/>
    </w:pPr>
  </w:style>
  <w:style w:type="paragraph" w:styleId="af0">
    <w:name w:val="annotation subject"/>
    <w:basedOn w:val="af"/>
    <w:next w:val="af"/>
    <w:semiHidden/>
    <w:rsid w:val="004D1CFB"/>
    <w:rPr>
      <w:b/>
      <w:bCs/>
    </w:rPr>
  </w:style>
  <w:style w:type="paragraph" w:customStyle="1" w:styleId="Char1CharCharCharCharCharChar">
    <w:name w:val="Char1 Char Char Char Char Char Char"/>
    <w:basedOn w:val="a"/>
    <w:rsid w:val="00FA36A8"/>
    <w:rPr>
      <w:rFonts w:ascii="Tahoma" w:eastAsia="宋体" w:hAnsi="Tahoma"/>
      <w:sz w:val="24"/>
      <w:szCs w:val="20"/>
    </w:rPr>
  </w:style>
  <w:style w:type="paragraph" w:customStyle="1" w:styleId="Char1CharCharChar">
    <w:name w:val="Char1 Char Char Char"/>
    <w:basedOn w:val="a"/>
    <w:rsid w:val="009A0D0A"/>
    <w:rPr>
      <w:rFonts w:ascii="Tahoma" w:eastAsia="宋体" w:hAnsi="Tahoma"/>
      <w:sz w:val="24"/>
      <w:szCs w:val="20"/>
    </w:rPr>
  </w:style>
  <w:style w:type="paragraph" w:customStyle="1" w:styleId="paragraphindent">
    <w:name w:val="paragraphindent"/>
    <w:basedOn w:val="a"/>
    <w:rsid w:val="00C334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0">
    <w:name w:val="Char1 Char Char Char Char Char Char"/>
    <w:basedOn w:val="a"/>
    <w:rsid w:val="00BB207D"/>
    <w:rPr>
      <w:rFonts w:ascii="Tahoma" w:eastAsia="宋体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67475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9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66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28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8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4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3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zzp\&#26700;&#38754;\&#25991;&#26723;.dot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32508;&#21512;&#24037;&#20316;\&#32508;&#21512;&#24037;&#20316;\&#32479;&#35745;&#20844;&#25253;\2017&#24180;&#32479;&#35745;&#20844;&#25253;\2017&#24180;&#32479;&#35745;&#20844;&#25253;&#22270;&#34920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32508;&#21512;&#24037;&#20316;\&#32508;&#21512;&#24037;&#20316;\&#32479;&#35745;&#20844;&#25253;\2017&#24180;&#32479;&#35745;&#20844;&#25253;\2017&#24180;&#32479;&#35745;&#20844;&#25253;&#22270;&#34920;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32508;&#21512;&#24037;&#20316;\&#32508;&#21512;&#24037;&#20316;\&#32479;&#35745;&#20844;&#25253;\2017&#24180;&#32479;&#35745;&#20844;&#25253;\2017&#24180;&#32479;&#35745;&#20844;&#25253;&#22270;&#34920;.xls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32508;&#21512;&#24037;&#20316;\&#32508;&#21512;&#24037;&#20316;\&#32479;&#35745;&#20844;&#25253;\2017&#24180;&#32479;&#35745;&#20844;&#25253;\2017&#24180;&#32479;&#35745;&#20844;&#25253;&#22270;&#34920;.xls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32508;&#21512;&#24037;&#20316;\&#32508;&#21512;&#24037;&#20316;\&#32479;&#35745;&#20844;&#25253;\2017&#24180;&#32479;&#35745;&#20844;&#25253;\2017&#24180;&#32479;&#35745;&#20844;&#25253;&#22270;&#34920;.xls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32508;&#21512;&#24037;&#20316;\&#32508;&#21512;&#24037;&#20316;\&#32479;&#35745;&#20844;&#25253;\2017&#24180;&#32479;&#35745;&#20844;&#25253;\2017&#24180;&#32479;&#35745;&#20844;&#25253;&#22270;&#34920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>
        <c:rich>
          <a:bodyPr/>
          <a:lstStyle/>
          <a:p>
            <a:pPr>
              <a:defRPr/>
            </a:pPr>
            <a:r>
              <a:rPr lang="en-US" altLang="zh-CN" sz="1600">
                <a:latin typeface="+mn-ea"/>
                <a:ea typeface="+mn-ea"/>
              </a:rPr>
              <a:t>2016</a:t>
            </a:r>
            <a:r>
              <a:rPr lang="zh-CN" altLang="en-US" sz="1600">
                <a:latin typeface="+mn-ea"/>
                <a:ea typeface="+mn-ea"/>
              </a:rPr>
              <a:t>年</a:t>
            </a:r>
            <a:r>
              <a:rPr lang="zh-CN" altLang="en-US" sz="1600" b="1" i="0" u="none" strike="noStrike" baseline="0">
                <a:latin typeface="+mn-ea"/>
                <a:ea typeface="+mn-ea"/>
              </a:rPr>
              <a:t>三次产业占比</a:t>
            </a:r>
            <a:endParaRPr lang="zh-CN" altLang="en-US" sz="1600">
              <a:latin typeface="+mn-ea"/>
              <a:ea typeface="+mn-ea"/>
            </a:endParaRPr>
          </a:p>
        </c:rich>
      </c:tx>
    </c:title>
    <c:plotArea>
      <c:layout>
        <c:manualLayout>
          <c:layoutTarget val="inner"/>
          <c:xMode val="edge"/>
          <c:yMode val="edge"/>
          <c:x val="0.18091337894070741"/>
          <c:y val="0.34871663769301658"/>
          <c:w val="0.59967082453331921"/>
          <c:h val="0.56657190578450434"/>
        </c:manualLayout>
      </c:layout>
      <c:pieChart>
        <c:varyColors val="1"/>
        <c:ser>
          <c:idx val="0"/>
          <c:order val="0"/>
          <c:tx>
            <c:strRef>
              <c:f>Sheet1!$A$208</c:f>
              <c:strCache>
                <c:ptCount val="1"/>
                <c:pt idx="0">
                  <c:v>2016年</c:v>
                </c:pt>
              </c:strCache>
            </c:strRef>
          </c:tx>
          <c:dLbls>
            <c:dLbl>
              <c:idx val="0"/>
              <c:layout>
                <c:manualLayout>
                  <c:x val="-2.4693460192475952E-2"/>
                  <c:y val="8.6543817439486734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5.4%</a:t>
                    </a:r>
                  </a:p>
                </c:rich>
              </c:tx>
              <c:showPercent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49.5%</a:t>
                    </a:r>
                  </a:p>
                </c:rich>
              </c:tx>
              <c:showPercent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45.1%</a:t>
                    </a:r>
                  </a:p>
                </c:rich>
              </c:tx>
              <c:showPercent val="1"/>
            </c:dLbl>
            <c:showPercent val="1"/>
            <c:showLeaderLines val="1"/>
          </c:dLbls>
          <c:cat>
            <c:strRef>
              <c:f>Sheet1!$B$207:$D$207</c:f>
              <c:strCache>
                <c:ptCount val="3"/>
                <c:pt idx="0">
                  <c:v>第一产业</c:v>
                </c:pt>
                <c:pt idx="1">
                  <c:v>第二产业</c:v>
                </c:pt>
                <c:pt idx="2">
                  <c:v>第三产业</c:v>
                </c:pt>
              </c:strCache>
            </c:strRef>
          </c:cat>
          <c:val>
            <c:numRef>
              <c:f>Sheet1!$B$208:$D$208</c:f>
              <c:numCache>
                <c:formatCode>0.0_ </c:formatCode>
                <c:ptCount val="3"/>
                <c:pt idx="0">
                  <c:v>5.5</c:v>
                </c:pt>
                <c:pt idx="1">
                  <c:v>49.4</c:v>
                </c:pt>
                <c:pt idx="2">
                  <c:v>45.1</c:v>
                </c:pt>
              </c:numCache>
            </c:numRef>
          </c:val>
        </c:ser>
        <c:dLbls>
          <c:showPercent val="1"/>
        </c:dLbls>
        <c:firstSliceAng val="0"/>
      </c:pieChart>
    </c:plotArea>
    <c:legend>
      <c:legendPos val="t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title>
      <c:tx>
        <c:rich>
          <a:bodyPr/>
          <a:lstStyle/>
          <a:p>
            <a:pPr>
              <a:defRPr sz="1600">
                <a:latin typeface="+mn-ea"/>
                <a:ea typeface="+mn-ea"/>
              </a:defRPr>
            </a:pPr>
            <a:r>
              <a:rPr lang="en-US" altLang="zh-CN" sz="1600">
                <a:latin typeface="+mn-ea"/>
                <a:ea typeface="+mn-ea"/>
              </a:rPr>
              <a:t>2017</a:t>
            </a:r>
            <a:r>
              <a:rPr lang="zh-CN" altLang="en-US" sz="1600">
                <a:latin typeface="+mn-ea"/>
                <a:ea typeface="+mn-ea"/>
              </a:rPr>
              <a:t>年</a:t>
            </a:r>
            <a:r>
              <a:rPr lang="zh-CN" altLang="en-US" sz="1600" b="1" i="0" u="none" strike="noStrike" baseline="0">
                <a:latin typeface="+mn-ea"/>
                <a:ea typeface="+mn-ea"/>
              </a:rPr>
              <a:t>三次产业占比</a:t>
            </a:r>
            <a:endParaRPr lang="zh-CN" altLang="en-US" sz="1600">
              <a:latin typeface="+mn-ea"/>
              <a:ea typeface="+mn-ea"/>
            </a:endParaRPr>
          </a:p>
        </c:rich>
      </c:tx>
    </c:title>
    <c:plotArea>
      <c:layout/>
      <c:pieChart>
        <c:varyColors val="1"/>
        <c:ser>
          <c:idx val="0"/>
          <c:order val="0"/>
          <c:tx>
            <c:strRef>
              <c:f>Sheet1!$A$206</c:f>
              <c:strCache>
                <c:ptCount val="1"/>
                <c:pt idx="0">
                  <c:v>2017年</c:v>
                </c:pt>
              </c:strCache>
            </c:strRef>
          </c:tx>
          <c:dLbls>
            <c:dLbl>
              <c:idx val="0"/>
              <c:layout>
                <c:manualLayout>
                  <c:x val="-1.8985843982616931E-2"/>
                  <c:y val="9.9260789122671167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5.0% </a:t>
                    </a:r>
                  </a:p>
                </c:rich>
              </c:tx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zh-CN"/>
                      <a:t>49.1% </a:t>
                    </a:r>
                  </a:p>
                </c:rich>
              </c:tx>
              <c:showVal val="1"/>
            </c:dLbl>
            <c:dLbl>
              <c:idx val="2"/>
              <c:tx>
                <c:rich>
                  <a:bodyPr/>
                  <a:lstStyle/>
                  <a:p>
                    <a:r>
                      <a:rPr lang="en-US" altLang="zh-CN"/>
                      <a:t>45.9% </a:t>
                    </a:r>
                  </a:p>
                </c:rich>
              </c:tx>
              <c:showVal val="1"/>
            </c:dLbl>
            <c:showVal val="1"/>
            <c:showLeaderLines val="1"/>
          </c:dLbls>
          <c:cat>
            <c:strRef>
              <c:f>Sheet1!$B$205:$D$205</c:f>
              <c:strCache>
                <c:ptCount val="3"/>
                <c:pt idx="0">
                  <c:v>第一产业</c:v>
                </c:pt>
                <c:pt idx="1">
                  <c:v>第二产业</c:v>
                </c:pt>
                <c:pt idx="2">
                  <c:v>第三产业</c:v>
                </c:pt>
              </c:strCache>
            </c:strRef>
          </c:cat>
          <c:val>
            <c:numRef>
              <c:f>Sheet1!$B$206:$D$206</c:f>
              <c:numCache>
                <c:formatCode>0.0_ </c:formatCode>
                <c:ptCount val="3"/>
                <c:pt idx="0">
                  <c:v>5</c:v>
                </c:pt>
                <c:pt idx="1">
                  <c:v>49.1</c:v>
                </c:pt>
                <c:pt idx="2">
                  <c:v>45.9</c:v>
                </c:pt>
              </c:numCache>
            </c:numRef>
          </c:val>
        </c:ser>
        <c:dLbls>
          <c:showPercent val="1"/>
        </c:dLbls>
        <c:firstSliceAng val="0"/>
      </c:pieChart>
    </c:plotArea>
    <c:legend>
      <c:legendPos val="t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style val="1"/>
  <c:chart>
    <c:autoTitleDeleted val="1"/>
    <c:plotArea>
      <c:layout>
        <c:manualLayout>
          <c:layoutTarget val="inner"/>
          <c:xMode val="edge"/>
          <c:yMode val="edge"/>
          <c:x val="0.11629942598638689"/>
          <c:y val="0.23904615761112258"/>
          <c:w val="0.88156049905662792"/>
          <c:h val="0.63693720232864171"/>
        </c:manualLayout>
      </c:layout>
      <c:lineChart>
        <c:grouping val="standard"/>
        <c:ser>
          <c:idx val="0"/>
          <c:order val="0"/>
          <c:tx>
            <c:strRef>
              <c:f>Sheet1!$B$155</c:f>
              <c:strCache>
                <c:ptCount val="1"/>
                <c:pt idx="0">
                  <c:v>城乡居民收入比</c:v>
                </c:pt>
              </c:strCache>
            </c:strRef>
          </c:tx>
          <c:dLbls>
            <c:dLbl>
              <c:idx val="1"/>
              <c:layout>
                <c:manualLayout>
                  <c:x val="-2.3541997102834552E-2"/>
                  <c:y val="-6.5789450963720492E-2"/>
                </c:manualLayout>
              </c:layout>
              <c:showVal val="1"/>
            </c:dLbl>
            <c:dLbl>
              <c:idx val="2"/>
              <c:layout>
                <c:manualLayout>
                  <c:x val="-3.8523267986456611E-2"/>
                  <c:y val="-5.2631560770976388E-2"/>
                </c:manualLayout>
              </c:layout>
              <c:showVal val="1"/>
            </c:dLbl>
            <c:dLbl>
              <c:idx val="3"/>
              <c:layout>
                <c:manualLayout>
                  <c:x val="-3.6383086431653409E-2"/>
                  <c:y val="-6.5789450963720492E-2"/>
                </c:manualLayout>
              </c:layout>
              <c:showVal val="1"/>
            </c:dLbl>
            <c:dLbl>
              <c:idx val="4"/>
              <c:layout>
                <c:manualLayout>
                  <c:x val="-4.2803631096063471E-2"/>
                  <c:y val="-5.2631560770976298E-2"/>
                </c:manualLayout>
              </c:layout>
              <c:showVal val="1"/>
            </c:dLbl>
            <c:showVal val="1"/>
          </c:dLbls>
          <c:cat>
            <c:strRef>
              <c:f>Sheet1!$A$156:$A$160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Sheet1!$B$156:$B$160</c:f>
              <c:numCache>
                <c:formatCode>0.000_ </c:formatCode>
                <c:ptCount val="5"/>
                <c:pt idx="0">
                  <c:v>2.089</c:v>
                </c:pt>
                <c:pt idx="1">
                  <c:v>2.0529999999999977</c:v>
                </c:pt>
                <c:pt idx="2">
                  <c:v>2.0503</c:v>
                </c:pt>
                <c:pt idx="3">
                  <c:v>2.044</c:v>
                </c:pt>
                <c:pt idx="4">
                  <c:v>2.0359999999999987</c:v>
                </c:pt>
              </c:numCache>
            </c:numRef>
          </c:val>
        </c:ser>
        <c:marker val="1"/>
        <c:axId val="147391616"/>
        <c:axId val="147393152"/>
      </c:lineChart>
      <c:catAx>
        <c:axId val="147391616"/>
        <c:scaling>
          <c:orientation val="minMax"/>
        </c:scaling>
        <c:axPos val="b"/>
        <c:tickLblPos val="nextTo"/>
        <c:crossAx val="147393152"/>
        <c:crosses val="autoZero"/>
        <c:auto val="1"/>
        <c:lblAlgn val="ctr"/>
        <c:lblOffset val="100"/>
      </c:catAx>
      <c:valAx>
        <c:axId val="147393152"/>
        <c:scaling>
          <c:orientation val="minMax"/>
          <c:max val="2.12"/>
          <c:min val="2"/>
        </c:scaling>
        <c:axPos val="l"/>
        <c:numFmt formatCode="0.000_ " sourceLinked="1"/>
        <c:tickLblPos val="nextTo"/>
        <c:spPr>
          <a:ln w="0"/>
        </c:spPr>
        <c:crossAx val="147391616"/>
        <c:crosses val="autoZero"/>
        <c:crossBetween val="between"/>
        <c:majorUnit val="0.05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3365437180110265"/>
          <c:y val="9.718673256432768E-2"/>
          <c:w val="0.2710027100271003"/>
          <c:h val="8.4896275591928208E-2"/>
        </c:manualLayout>
      </c:layout>
    </c:legend>
    <c:plotVisOnly val="1"/>
  </c:chart>
  <c:spPr>
    <a:noFill/>
    <a:ln>
      <a:noFill/>
    </a:ln>
  </c:sp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plotArea>
      <c:layout>
        <c:manualLayout>
          <c:layoutTarget val="inner"/>
          <c:xMode val="edge"/>
          <c:yMode val="edge"/>
          <c:x val="0.11992091881200125"/>
          <c:y val="0.23747783231263556"/>
          <c:w val="0.78266692144105021"/>
          <c:h val="0.56155303030303061"/>
        </c:manualLayout>
      </c:layout>
      <c:barChart>
        <c:barDir val="col"/>
        <c:grouping val="clustered"/>
        <c:ser>
          <c:idx val="0"/>
          <c:order val="0"/>
          <c:tx>
            <c:v>建筑业总产值</c:v>
          </c:tx>
          <c:spPr>
            <a:noFill/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1.481881660161262E-3"/>
                  <c:y val="-1.0786354664176961E-2"/>
                </c:manualLayout>
              </c:layout>
              <c:dLblPos val="outEnd"/>
              <c:showVal val="1"/>
            </c:dLbl>
            <c:dLbl>
              <c:idx val="1"/>
              <c:layout>
                <c:manualLayout>
                  <c:x val="4.8478630724905734E-3"/>
                  <c:y val="1.4853804753005141E-2"/>
                </c:manualLayout>
              </c:layout>
              <c:dLblPos val="outEnd"/>
              <c:showVal val="1"/>
            </c:dLbl>
            <c:dLbl>
              <c:idx val="2"/>
              <c:layout>
                <c:manualLayout>
                  <c:x val="3.8706643754221211E-3"/>
                  <c:y val="1.122093201384846E-2"/>
                </c:manualLayout>
              </c:layout>
              <c:dLblPos val="outEnd"/>
              <c:showVal val="1"/>
            </c:dLbl>
            <c:dLbl>
              <c:idx val="3"/>
              <c:layout>
                <c:manualLayout>
                  <c:x val="2.8934656783537781E-3"/>
                  <c:y val="2.1783347120520963E-2"/>
                </c:manualLayout>
              </c:layout>
              <c:dLblPos val="outEnd"/>
              <c:showVal val="1"/>
            </c:dLbl>
            <c:dLbl>
              <c:idx val="4"/>
              <c:layout>
                <c:manualLayout>
                  <c:x val="1.9162669812853536E-3"/>
                  <c:y val="1.0204969514997421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/>
                      <a:t>1</a:t>
                    </a:r>
                    <a:r>
                      <a:rPr lang="en-US" altLang="zh-CN"/>
                      <a:t>551.82</a:t>
                    </a:r>
                    <a:r>
                      <a:rPr lang="en-US" altLang="en-US"/>
                      <a:t> </a:t>
                    </a:r>
                  </a:p>
                </c:rich>
              </c:tx>
              <c:dLblPos val="outEnd"/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endParaRPr lang="zh-CN"/>
              </a:p>
            </c:txPr>
            <c:showVal val="1"/>
          </c:dLbls>
          <c:cat>
            <c:strRef>
              <c:f>Sheet1!$A$170:$A$174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Sheet1!$B$170:$B$174</c:f>
              <c:numCache>
                <c:formatCode>0.00_ </c:formatCode>
                <c:ptCount val="5"/>
                <c:pt idx="0">
                  <c:v>1011.4944</c:v>
                </c:pt>
                <c:pt idx="1">
                  <c:v>1188.8307399999999</c:v>
                </c:pt>
                <c:pt idx="2">
                  <c:v>1292.7</c:v>
                </c:pt>
                <c:pt idx="3">
                  <c:v>1440.56</c:v>
                </c:pt>
                <c:pt idx="4">
                  <c:v>1581.1627999999998</c:v>
                </c:pt>
              </c:numCache>
            </c:numRef>
          </c:val>
        </c:ser>
        <c:dLbls>
          <c:showVal val="1"/>
        </c:dLbls>
        <c:gapWidth val="82"/>
        <c:axId val="156706688"/>
        <c:axId val="156708224"/>
      </c:barChart>
      <c:lineChart>
        <c:grouping val="standard"/>
        <c:ser>
          <c:idx val="1"/>
          <c:order val="1"/>
          <c:tx>
            <c:v>增长速度</c:v>
          </c:tx>
          <c:spPr>
            <a:ln w="12700">
              <a:solidFill>
                <a:srgbClr val="00008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5.1603480954246918E-2"/>
                  <c:y val="7.4591065009651084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5.1059097887206834E-2"/>
                  <c:y val="7.939670129413251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4.2888165038002204E-2"/>
                  <c:y val="6.0752269779507172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4.5494028230184703E-2"/>
                  <c:y val="6.0830295045804124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4.9728608923884532E-2"/>
                  <c:y val="3.7494034836554536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7.7</a:t>
                    </a:r>
                    <a:r>
                      <a:rPr lang="en-US" altLang="en-US"/>
                      <a:t> </a:t>
                    </a:r>
                  </a:p>
                </c:rich>
              </c:tx>
              <c:dLblPos val="r"/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endParaRPr lang="zh-CN"/>
              </a:p>
            </c:txPr>
            <c:showVal val="1"/>
          </c:dLbls>
          <c:val>
            <c:numRef>
              <c:f>Sheet1!$C$171:$C$175</c:f>
              <c:numCache>
                <c:formatCode>0.0_ </c:formatCode>
                <c:ptCount val="5"/>
                <c:pt idx="0">
                  <c:v>20.397116618253101</c:v>
                </c:pt>
                <c:pt idx="1">
                  <c:v>21.656315098215735</c:v>
                </c:pt>
                <c:pt idx="2">
                  <c:v>17.532112881692669</c:v>
                </c:pt>
                <c:pt idx="3">
                  <c:v>11.4</c:v>
                </c:pt>
                <c:pt idx="4">
                  <c:v>8</c:v>
                </c:pt>
              </c:numCache>
            </c:numRef>
          </c:val>
        </c:ser>
        <c:dLbls>
          <c:showVal val="1"/>
        </c:dLbls>
        <c:marker val="1"/>
        <c:axId val="156734976"/>
        <c:axId val="156736512"/>
      </c:lineChart>
      <c:catAx>
        <c:axId val="156706688"/>
        <c:scaling>
          <c:orientation val="minMax"/>
        </c:scaling>
        <c:axPos val="b"/>
        <c:numFmt formatCode="General" sourceLinked="1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56708224"/>
        <c:crosses val="autoZero"/>
        <c:auto val="1"/>
        <c:lblAlgn val="ctr"/>
        <c:lblOffset val="100"/>
        <c:tickLblSkip val="1"/>
        <c:tickMarkSkip val="1"/>
      </c:catAx>
      <c:valAx>
        <c:axId val="156708224"/>
        <c:scaling>
          <c:orientation val="minMax"/>
          <c:max val="1800"/>
          <c:min val="0"/>
        </c:scaling>
        <c:axPos val="l"/>
        <c:title>
          <c:tx>
            <c:rich>
              <a:bodyPr rot="0" vert="horz"/>
              <a:lstStyle/>
              <a:p>
                <a:pPr algn="ctr"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r>
                  <a:rPr lang="zh-CN" altLang="en-US"/>
                  <a:t>亿元</a:t>
                </a:r>
              </a:p>
            </c:rich>
          </c:tx>
          <c:layout>
            <c:manualLayout>
              <c:xMode val="edge"/>
              <c:yMode val="edge"/>
              <c:x val="2.8280797147913612E-2"/>
              <c:y val="0.11185641268525645"/>
            </c:manualLayout>
          </c:layout>
          <c:spPr>
            <a:noFill/>
            <a:ln w="25400">
              <a:noFill/>
            </a:ln>
          </c:spPr>
        </c:title>
        <c:numFmt formatCode="0_ " sourceLinked="0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56706688"/>
        <c:crosses val="autoZero"/>
        <c:crossBetween val="between"/>
        <c:majorUnit val="500"/>
      </c:valAx>
      <c:catAx>
        <c:axId val="156734976"/>
        <c:scaling>
          <c:orientation val="minMax"/>
        </c:scaling>
        <c:delete val="1"/>
        <c:axPos val="b"/>
        <c:tickLblPos val="nextTo"/>
        <c:crossAx val="156736512"/>
        <c:crosses val="autoZero"/>
        <c:auto val="1"/>
        <c:lblAlgn val="ctr"/>
        <c:lblOffset val="100"/>
      </c:catAx>
      <c:valAx>
        <c:axId val="156736512"/>
        <c:scaling>
          <c:orientation val="minMax"/>
          <c:max val="30"/>
          <c:min val="5"/>
        </c:scaling>
        <c:axPos val="r"/>
        <c:title>
          <c:tx>
            <c:rich>
              <a:bodyPr rot="0" vert="horz"/>
              <a:lstStyle/>
              <a:p>
                <a:pPr algn="ctr"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r>
                  <a:rPr lang="en-US" altLang="zh-CN"/>
                  <a:t>%</a:t>
                </a:r>
              </a:p>
            </c:rich>
          </c:tx>
          <c:layout>
            <c:manualLayout>
              <c:xMode val="edge"/>
              <c:yMode val="edge"/>
              <c:x val="0.93425991946446463"/>
              <c:y val="9.0385807037278235E-2"/>
            </c:manualLayout>
          </c:layout>
          <c:spPr>
            <a:noFill/>
            <a:ln w="25400">
              <a:noFill/>
            </a:ln>
          </c:spPr>
        </c:title>
        <c:numFmt formatCode="0.0_ " sourceLinked="1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56734976"/>
        <c:crosses val="max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21009771986970691"/>
          <c:y val="5.8139837783434956E-2"/>
          <c:w val="0.5814332247556937"/>
          <c:h val="9.3023503640992267E-2"/>
        </c:manualLayout>
      </c:layout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0" i="0" u="none" strike="noStrike" baseline="0">
              <a:solidFill>
                <a:srgbClr val="000000"/>
              </a:solidFill>
              <a:latin typeface="微软雅黑"/>
              <a:ea typeface="微软雅黑"/>
              <a:cs typeface="微软雅黑"/>
            </a:defRPr>
          </a:pPr>
          <a:endParaRPr lang="zh-CN"/>
        </a:p>
      </c:txPr>
    </c:legend>
    <c:plotVisOnly val="1"/>
    <c:dispBlanksAs val="gap"/>
  </c:chart>
  <c:spPr>
    <a:solidFill>
      <a:srgbClr val="FFFFFF"/>
    </a:solidFill>
    <a:ln w="9525">
      <a:noFill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微软雅黑"/>
          <a:ea typeface="微软雅黑"/>
          <a:cs typeface="微软雅黑"/>
        </a:defRPr>
      </a:pPr>
      <a:endParaRPr lang="zh-CN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plotArea>
      <c:layout>
        <c:manualLayout>
          <c:layoutTarget val="inner"/>
          <c:xMode val="edge"/>
          <c:yMode val="edge"/>
          <c:x val="8.6898580080987622E-2"/>
          <c:y val="0.23899477187993168"/>
          <c:w val="0.80080383797710164"/>
          <c:h val="0.5588510162644893"/>
        </c:manualLayout>
      </c:layout>
      <c:barChart>
        <c:barDir val="col"/>
        <c:grouping val="clustered"/>
        <c:ser>
          <c:idx val="0"/>
          <c:order val="0"/>
          <c:tx>
            <c:v>进出口总额</c:v>
          </c:tx>
          <c:spPr>
            <a:noFill/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2.1786882254691432E-3"/>
                  <c:y val="-4.0615206118103184E-3"/>
                </c:manualLayout>
              </c:layout>
              <c:dLblPos val="outEnd"/>
              <c:showVal val="1"/>
            </c:dLbl>
            <c:dLbl>
              <c:idx val="1"/>
              <c:tx>
                <c:rich>
                  <a:bodyPr/>
                  <a:lstStyle/>
                  <a:p>
                    <a:r>
                      <a:rPr lang="en-US" altLang="en-US"/>
                      <a:t>33.</a:t>
                    </a:r>
                    <a:r>
                      <a:rPr lang="en-US" altLang="zh-CN"/>
                      <a:t>19</a:t>
                    </a:r>
                    <a:r>
                      <a:rPr lang="en-US" altLang="en-US"/>
                      <a:t> </a:t>
                    </a:r>
                  </a:p>
                </c:rich>
              </c:tx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endParaRPr lang="zh-CN"/>
              </a:p>
            </c:txPr>
            <c:showVal val="1"/>
          </c:dLbls>
          <c:cat>
            <c:strRef>
              <c:f>Sheet1!$A$93:$A$97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Sheet1!$B$93:$B$97</c:f>
              <c:numCache>
                <c:formatCode>0.00_ </c:formatCode>
                <c:ptCount val="5"/>
                <c:pt idx="0">
                  <c:v>28.77</c:v>
                </c:pt>
                <c:pt idx="1">
                  <c:v>33.230000000000011</c:v>
                </c:pt>
                <c:pt idx="2">
                  <c:v>35.83</c:v>
                </c:pt>
                <c:pt idx="3">
                  <c:v>37.33</c:v>
                </c:pt>
                <c:pt idx="4">
                  <c:v>35.06</c:v>
                </c:pt>
              </c:numCache>
            </c:numRef>
          </c:val>
        </c:ser>
        <c:dLbls>
          <c:showVal val="1"/>
        </c:dLbls>
        <c:gapWidth val="76"/>
        <c:axId val="147658240"/>
        <c:axId val="147659776"/>
      </c:barChart>
      <c:lineChart>
        <c:grouping val="standard"/>
        <c:ser>
          <c:idx val="1"/>
          <c:order val="1"/>
          <c:tx>
            <c:v>增长速度</c:v>
          </c:tx>
          <c:spPr>
            <a:ln w="12700">
              <a:solidFill>
                <a:srgbClr val="00008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4.5261523682088758E-2"/>
                  <c:y val="4.6112870577524674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4.1557862691152254E-2"/>
                  <c:y val="6.2428126567358681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/>
                      <a:t>15.</a:t>
                    </a:r>
                    <a:r>
                      <a:rPr lang="en-US" altLang="zh-CN"/>
                      <a:t>4</a:t>
                    </a:r>
                    <a:r>
                      <a:rPr lang="en-US" altLang="en-US"/>
                      <a:t> </a:t>
                    </a:r>
                  </a:p>
                </c:rich>
              </c:tx>
              <c:dLblPos val="r"/>
              <c:showVal val="1"/>
            </c:dLbl>
            <c:dLbl>
              <c:idx val="2"/>
              <c:layout>
                <c:manualLayout>
                  <c:x val="-4.6222297079175294E-2"/>
                  <c:y val="6.1929239408076674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3.9299900346681182E-2"/>
                  <c:y val="5.8296014884932461E-2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3.8616713686190296E-2"/>
                  <c:y val="4.8980198229938321E-2"/>
                </c:manualLayout>
              </c:layout>
              <c:dLblPos val="r"/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endParaRPr lang="zh-CN"/>
              </a:p>
            </c:txPr>
            <c:showVal val="1"/>
          </c:dLbls>
          <c:val>
            <c:numRef>
              <c:f>Sheet1!$C$94:$C$98</c:f>
              <c:numCache>
                <c:formatCode>0.0_ </c:formatCode>
                <c:ptCount val="5"/>
                <c:pt idx="0">
                  <c:v>10.5</c:v>
                </c:pt>
                <c:pt idx="1">
                  <c:v>15.5</c:v>
                </c:pt>
                <c:pt idx="2">
                  <c:v>7.8</c:v>
                </c:pt>
                <c:pt idx="3">
                  <c:v>4.2</c:v>
                </c:pt>
                <c:pt idx="4">
                  <c:v>-6.1</c:v>
                </c:pt>
              </c:numCache>
            </c:numRef>
          </c:val>
        </c:ser>
        <c:dLbls>
          <c:showVal val="1"/>
        </c:dLbls>
        <c:marker val="1"/>
        <c:axId val="147682432"/>
        <c:axId val="147683968"/>
      </c:lineChart>
      <c:catAx>
        <c:axId val="147658240"/>
        <c:scaling>
          <c:orientation val="minMax"/>
        </c:scaling>
        <c:axPos val="b"/>
        <c:numFmt formatCode="General" sourceLinked="1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47659776"/>
        <c:crosses val="autoZero"/>
        <c:auto val="1"/>
        <c:lblAlgn val="ctr"/>
        <c:lblOffset val="100"/>
        <c:tickLblSkip val="1"/>
        <c:tickMarkSkip val="1"/>
      </c:catAx>
      <c:valAx>
        <c:axId val="147659776"/>
        <c:scaling>
          <c:orientation val="minMax"/>
          <c:max val="40"/>
        </c:scaling>
        <c:axPos val="l"/>
        <c:title>
          <c:tx>
            <c:rich>
              <a:bodyPr rot="0" vert="horz"/>
              <a:lstStyle/>
              <a:p>
                <a:pPr algn="ctr"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r>
                  <a:rPr lang="zh-CN" altLang="en-US"/>
                  <a:t>亿美元</a:t>
                </a:r>
              </a:p>
            </c:rich>
          </c:tx>
          <c:layout>
            <c:manualLayout>
              <c:xMode val="edge"/>
              <c:yMode val="edge"/>
              <c:x val="8.1699346405228763E-3"/>
              <c:y val="9.7596881272194028E-2"/>
            </c:manualLayout>
          </c:layout>
          <c:spPr>
            <a:noFill/>
            <a:ln w="25400">
              <a:noFill/>
            </a:ln>
          </c:spPr>
        </c:title>
        <c:numFmt formatCode="0_ " sourceLinked="0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47658240"/>
        <c:crosses val="autoZero"/>
        <c:crossBetween val="between"/>
        <c:majorUnit val="10"/>
      </c:valAx>
      <c:catAx>
        <c:axId val="147682432"/>
        <c:scaling>
          <c:orientation val="minMax"/>
        </c:scaling>
        <c:delete val="1"/>
        <c:axPos val="b"/>
        <c:tickLblPos val="nextTo"/>
        <c:crossAx val="147683968"/>
        <c:crosses val="autoZero"/>
        <c:auto val="1"/>
        <c:lblAlgn val="ctr"/>
        <c:lblOffset val="100"/>
      </c:catAx>
      <c:valAx>
        <c:axId val="147683968"/>
        <c:scaling>
          <c:orientation val="minMax"/>
          <c:max val="20"/>
          <c:min val="-10"/>
        </c:scaling>
        <c:axPos val="r"/>
        <c:title>
          <c:tx>
            <c:rich>
              <a:bodyPr rot="0" vert="horz"/>
              <a:lstStyle/>
              <a:p>
                <a:pPr algn="ctr"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r>
                  <a:rPr lang="en-US" altLang="zh-CN"/>
                  <a:t>%</a:t>
                </a:r>
              </a:p>
            </c:rich>
          </c:tx>
          <c:layout>
            <c:manualLayout>
              <c:xMode val="edge"/>
              <c:yMode val="edge"/>
              <c:x val="0.92498670509323144"/>
              <c:y val="9.2285394472749735E-2"/>
            </c:manualLayout>
          </c:layout>
          <c:spPr>
            <a:noFill/>
            <a:ln w="25400">
              <a:noFill/>
            </a:ln>
          </c:spPr>
        </c:title>
        <c:numFmt formatCode="0.0_ " sourceLinked="1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47682432"/>
        <c:crosses val="max"/>
        <c:crossBetween val="between"/>
        <c:majorUnit val="5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31699397869383988"/>
          <c:y val="4.7794117647058834E-2"/>
          <c:w val="0.37418352117750314"/>
          <c:h val="8.8235294117647745E-2"/>
        </c:manualLayout>
      </c:layout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0" i="0" u="none" strike="noStrike" baseline="0">
              <a:solidFill>
                <a:srgbClr val="000000"/>
              </a:solidFill>
              <a:latin typeface="微软雅黑"/>
              <a:ea typeface="微软雅黑"/>
              <a:cs typeface="微软雅黑"/>
            </a:defRPr>
          </a:pPr>
          <a:endParaRPr lang="zh-CN"/>
        </a:p>
      </c:txPr>
    </c:legend>
    <c:plotVisOnly val="1"/>
    <c:dispBlanksAs val="gap"/>
  </c:chart>
  <c:spPr>
    <a:solidFill>
      <a:srgbClr val="FFFFFF"/>
    </a:solidFill>
    <a:ln w="9525">
      <a:noFill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微软雅黑"/>
          <a:ea typeface="微软雅黑"/>
          <a:cs typeface="微软雅黑"/>
        </a:defRPr>
      </a:pPr>
      <a:endParaRPr lang="zh-CN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plotArea>
      <c:layout>
        <c:manualLayout>
          <c:layoutTarget val="inner"/>
          <c:xMode val="edge"/>
          <c:yMode val="edge"/>
          <c:x val="0.11866670529515225"/>
          <c:y val="0.25378787878788062"/>
          <c:w val="0.78266692144105154"/>
          <c:h val="0.56155303030303061"/>
        </c:manualLayout>
      </c:layout>
      <c:barChart>
        <c:barDir val="col"/>
        <c:grouping val="clustered"/>
        <c:ser>
          <c:idx val="0"/>
          <c:order val="0"/>
          <c:tx>
            <c:v>城乡居民本外币储蓄存款余额</c:v>
          </c:tx>
          <c:spPr>
            <a:noFill/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1.481956449254918E-3"/>
                  <c:y val="-2.4984425584934212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630.04</a:t>
                    </a:r>
                  </a:p>
                </c:rich>
              </c:tx>
              <c:dLblPos val="outEnd"/>
            </c:dLbl>
            <c:dLbl>
              <c:idx val="1"/>
              <c:layout>
                <c:manualLayout>
                  <c:x val="4.8478630724905734E-3"/>
                  <c:y val="1.4853804753005141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716.45</a:t>
                    </a:r>
                  </a:p>
                </c:rich>
              </c:tx>
              <c:dLblPos val="outEnd"/>
            </c:dLbl>
            <c:dLbl>
              <c:idx val="2"/>
              <c:layout>
                <c:manualLayout>
                  <c:x val="3.8706643754221211E-3"/>
                  <c:y val="1.122093201384846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793.78</a:t>
                    </a:r>
                  </a:p>
                </c:rich>
              </c:tx>
              <c:dLblPos val="outEnd"/>
            </c:dLbl>
            <c:dLbl>
              <c:idx val="3"/>
              <c:layout>
                <c:manualLayout>
                  <c:x val="2.8934656783537781E-3"/>
                  <c:y val="2.1783347120520821E-2"/>
                </c:manualLayout>
              </c:layout>
              <c:dLblPos val="outEnd"/>
              <c:showVal val="1"/>
            </c:dLbl>
            <c:dLbl>
              <c:idx val="4"/>
              <c:layout>
                <c:manualLayout>
                  <c:x val="1.9162669812853477E-3"/>
                  <c:y val="1.0204969514997421E-2"/>
                </c:manualLayout>
              </c:layout>
              <c:dLblPos val="outEnd"/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endParaRPr lang="zh-CN"/>
              </a:p>
            </c:txPr>
            <c:showVal val="1"/>
          </c:dLbls>
          <c:cat>
            <c:strRef>
              <c:f>Sheet1!$A$93:$A$97</c:f>
              <c:strCache>
                <c:ptCount val="5"/>
                <c:pt idx="0">
                  <c:v>2013年</c:v>
                </c:pt>
                <c:pt idx="1">
                  <c:v>2014年</c:v>
                </c:pt>
                <c:pt idx="2">
                  <c:v>2015年</c:v>
                </c:pt>
                <c:pt idx="3">
                  <c:v>2016年</c:v>
                </c:pt>
                <c:pt idx="4">
                  <c:v>2017年</c:v>
                </c:pt>
              </c:strCache>
            </c:strRef>
          </c:cat>
          <c:val>
            <c:numRef>
              <c:f>Sheet1!$B$125:$B$129</c:f>
              <c:numCache>
                <c:formatCode>0.00_ </c:formatCode>
                <c:ptCount val="5"/>
                <c:pt idx="0">
                  <c:v>630.04</c:v>
                </c:pt>
                <c:pt idx="1">
                  <c:v>716.44999999999948</c:v>
                </c:pt>
                <c:pt idx="2">
                  <c:v>793.78000000000054</c:v>
                </c:pt>
                <c:pt idx="3">
                  <c:v>836.38</c:v>
                </c:pt>
                <c:pt idx="4">
                  <c:v>849.32999999999947</c:v>
                </c:pt>
              </c:numCache>
            </c:numRef>
          </c:val>
        </c:ser>
        <c:dLbls>
          <c:showVal val="1"/>
        </c:dLbls>
        <c:gapWidth val="76"/>
        <c:axId val="147727488"/>
        <c:axId val="147729024"/>
      </c:barChart>
      <c:lineChart>
        <c:grouping val="standard"/>
        <c:ser>
          <c:idx val="1"/>
          <c:order val="1"/>
          <c:tx>
            <c:v>增长速度</c:v>
          </c:tx>
          <c:spPr>
            <a:ln w="12700">
              <a:solidFill>
                <a:srgbClr val="00008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dLbls>
            <c:dLbl>
              <c:idx val="0"/>
              <c:layout>
                <c:manualLayout>
                  <c:x val="-4.4733984799132008E-2"/>
                  <c:y val="-7.3203631647211956E-2"/>
                </c:manualLayout>
              </c:layout>
              <c:dLblPos val="r"/>
              <c:showVal val="1"/>
            </c:dLbl>
            <c:dLbl>
              <c:idx val="1"/>
              <c:layout>
                <c:manualLayout>
                  <c:x val="-3.7567861020629957E-2"/>
                  <c:y val="-9.7743190661478602E-2"/>
                </c:manualLayout>
              </c:layout>
              <c:dLblPos val="r"/>
              <c:showVal val="1"/>
            </c:dLbl>
            <c:dLbl>
              <c:idx val="2"/>
              <c:layout>
                <c:manualLayout>
                  <c:x val="-4.288816503800217E-2"/>
                  <c:y val="-7.4137483787289293E-2"/>
                </c:manualLayout>
              </c:layout>
              <c:dLblPos val="r"/>
              <c:showVal val="1"/>
            </c:dLbl>
            <c:dLbl>
              <c:idx val="3"/>
              <c:layout>
                <c:manualLayout>
                  <c:x val="-3.4636264929424766E-2"/>
                  <c:y val="-0.11037593063512975"/>
                </c:manualLayout>
              </c:layout>
              <c:dLblPos val="r"/>
              <c:showVal val="1"/>
            </c:dLbl>
            <c:dLbl>
              <c:idx val="4"/>
              <c:layout>
                <c:manualLayout>
                  <c:x val="-3.6699239956568951E-2"/>
                  <c:y val="-9.4020445887844875E-2"/>
                </c:manualLayout>
              </c:layout>
              <c:dLblPos val="r"/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endParaRPr lang="zh-CN"/>
              </a:p>
            </c:txPr>
            <c:showVal val="1"/>
          </c:dLbls>
          <c:val>
            <c:numRef>
              <c:f>Sheet1!$C$126:$C$130</c:f>
              <c:numCache>
                <c:formatCode>0.0_ </c:formatCode>
                <c:ptCount val="5"/>
                <c:pt idx="0">
                  <c:v>18.2</c:v>
                </c:pt>
                <c:pt idx="1">
                  <c:v>13.7</c:v>
                </c:pt>
                <c:pt idx="2">
                  <c:v>10.8</c:v>
                </c:pt>
                <c:pt idx="3">
                  <c:v>5.4</c:v>
                </c:pt>
                <c:pt idx="4">
                  <c:v>1.5</c:v>
                </c:pt>
              </c:numCache>
            </c:numRef>
          </c:val>
        </c:ser>
        <c:dLbls>
          <c:showVal val="1"/>
        </c:dLbls>
        <c:marker val="1"/>
        <c:axId val="147763968"/>
        <c:axId val="147765504"/>
      </c:lineChart>
      <c:catAx>
        <c:axId val="147727488"/>
        <c:scaling>
          <c:orientation val="minMax"/>
        </c:scaling>
        <c:axPos val="b"/>
        <c:numFmt formatCode="General" sourceLinked="1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47729024"/>
        <c:crosses val="autoZero"/>
        <c:auto val="1"/>
        <c:lblAlgn val="ctr"/>
        <c:lblOffset val="100"/>
        <c:tickLblSkip val="1"/>
        <c:tickMarkSkip val="1"/>
      </c:catAx>
      <c:valAx>
        <c:axId val="147729024"/>
        <c:scaling>
          <c:orientation val="minMax"/>
          <c:max val="900"/>
          <c:min val="0"/>
        </c:scaling>
        <c:axPos val="l"/>
        <c:title>
          <c:tx>
            <c:rich>
              <a:bodyPr rot="0" vert="horz"/>
              <a:lstStyle/>
              <a:p>
                <a:pPr algn="ctr"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r>
                  <a:rPr lang="zh-CN" altLang="en-US"/>
                  <a:t>亿元</a:t>
                </a:r>
              </a:p>
            </c:rich>
          </c:tx>
          <c:layout>
            <c:manualLayout>
              <c:xMode val="edge"/>
              <c:yMode val="edge"/>
              <c:x val="2.8280797147913612E-2"/>
              <c:y val="0.11185636814853395"/>
            </c:manualLayout>
          </c:layout>
          <c:spPr>
            <a:noFill/>
            <a:ln w="25400">
              <a:noFill/>
            </a:ln>
          </c:spPr>
        </c:title>
        <c:numFmt formatCode="0_ " sourceLinked="0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47727488"/>
        <c:crosses val="autoZero"/>
        <c:crossBetween val="between"/>
        <c:majorUnit val="300"/>
      </c:valAx>
      <c:catAx>
        <c:axId val="147763968"/>
        <c:scaling>
          <c:orientation val="minMax"/>
        </c:scaling>
        <c:delete val="1"/>
        <c:axPos val="b"/>
        <c:tickLblPos val="nextTo"/>
        <c:crossAx val="147765504"/>
        <c:crosses val="autoZero"/>
        <c:auto val="1"/>
        <c:lblAlgn val="ctr"/>
        <c:lblOffset val="100"/>
      </c:catAx>
      <c:valAx>
        <c:axId val="147765504"/>
        <c:scaling>
          <c:orientation val="minMax"/>
          <c:max val="40"/>
          <c:min val="0"/>
        </c:scaling>
        <c:axPos val="r"/>
        <c:title>
          <c:tx>
            <c:rich>
              <a:bodyPr rot="0" vert="horz"/>
              <a:lstStyle/>
              <a:p>
                <a:pPr algn="ctr">
                  <a:defRPr sz="1200" b="0" i="0" u="none" strike="noStrike" baseline="0">
                    <a:solidFill>
                      <a:srgbClr val="000000"/>
                    </a:solidFill>
                    <a:latin typeface="微软雅黑"/>
                    <a:ea typeface="微软雅黑"/>
                    <a:cs typeface="微软雅黑"/>
                  </a:defRPr>
                </a:pPr>
                <a:r>
                  <a:rPr lang="en-US" altLang="zh-CN"/>
                  <a:t>%</a:t>
                </a:r>
              </a:p>
            </c:rich>
          </c:tx>
          <c:layout>
            <c:manualLayout>
              <c:xMode val="edge"/>
              <c:yMode val="edge"/>
              <c:x val="0.9364820846905535"/>
              <c:y val="0.11406027553948762"/>
            </c:manualLayout>
          </c:layout>
          <c:spPr>
            <a:noFill/>
            <a:ln w="25400">
              <a:noFill/>
            </a:ln>
          </c:spPr>
        </c:title>
        <c:numFmt formatCode="0.0_ " sourceLinked="1"/>
        <c:majorTickMark val="in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微软雅黑"/>
                <a:ea typeface="微软雅黑"/>
                <a:cs typeface="微软雅黑"/>
              </a:defRPr>
            </a:pPr>
            <a:endParaRPr lang="zh-CN"/>
          </a:p>
        </c:txPr>
        <c:crossAx val="147763968"/>
        <c:crosses val="max"/>
        <c:crossBetween val="between"/>
        <c:majorUnit val="10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17752442996742782"/>
          <c:y val="4.2801556420233464E-2"/>
          <c:w val="0.58143322475569537"/>
          <c:h val="9.3385214007782102E-2"/>
        </c:manualLayout>
      </c:layout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0" i="0" u="none" strike="noStrike" baseline="0">
              <a:solidFill>
                <a:srgbClr val="000000"/>
              </a:solidFill>
              <a:latin typeface="微软雅黑"/>
              <a:ea typeface="微软雅黑"/>
              <a:cs typeface="微软雅黑"/>
            </a:defRPr>
          </a:pPr>
          <a:endParaRPr lang="zh-CN"/>
        </a:p>
      </c:txPr>
    </c:legend>
    <c:plotVisOnly val="1"/>
    <c:dispBlanksAs val="gap"/>
  </c:chart>
  <c:spPr>
    <a:solidFill>
      <a:srgbClr val="FFFFFF"/>
    </a:solidFill>
    <a:ln w="9525">
      <a:noFill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微软雅黑"/>
          <a:ea typeface="微软雅黑"/>
          <a:cs typeface="微软雅黑"/>
        </a:defRPr>
      </a:pPr>
      <a:endParaRPr lang="zh-CN"/>
    </a:p>
  </c:txPr>
  <c:externalData r:id="rId1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883C8-B1AE-4A9D-9725-53D8096B5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文档</Template>
  <TotalTime>1147</TotalTime>
  <Pages>19</Pages>
  <Words>1460</Words>
  <Characters>8323</Characters>
  <Application>Microsoft Office Word</Application>
  <DocSecurity>0</DocSecurity>
  <Lines>69</Lines>
  <Paragraphs>19</Paragraphs>
  <ScaleCrop>false</ScaleCrop>
  <Company>Microsoft</Company>
  <LinksUpToDate>false</LinksUpToDate>
  <CharactersWithSpaces>9764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通州市2006年</dc:title>
  <dc:subject/>
  <dc:creator>tzzp</dc:creator>
  <cp:keywords/>
  <dc:description/>
  <cp:lastModifiedBy>雨林木风</cp:lastModifiedBy>
  <cp:revision>50</cp:revision>
  <cp:lastPrinted>2017-03-25T07:14:00Z</cp:lastPrinted>
  <dcterms:created xsi:type="dcterms:W3CDTF">2018-03-02T01:26:00Z</dcterms:created>
  <dcterms:modified xsi:type="dcterms:W3CDTF">2018-03-27T06:56:00Z</dcterms:modified>
</cp:coreProperties>
</file>